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1B" w:rsidRPr="00C85BDA" w:rsidRDefault="00C25E1B" w:rsidP="0068104D">
      <w:pPr>
        <w:jc w:val="center"/>
      </w:pPr>
    </w:p>
    <w:p w:rsidR="00C25E1B" w:rsidRPr="00C85BDA" w:rsidRDefault="00C25E1B" w:rsidP="0068104D">
      <w:pPr>
        <w:jc w:val="center"/>
      </w:pPr>
    </w:p>
    <w:p w:rsidR="00EC6427" w:rsidRPr="00C85BDA" w:rsidRDefault="00EC6427" w:rsidP="0068104D">
      <w:pPr>
        <w:jc w:val="center"/>
      </w:pPr>
    </w:p>
    <w:p w:rsidR="00EC6427" w:rsidRPr="00C85BDA" w:rsidRDefault="00353B86" w:rsidP="0068104D">
      <w:pPr>
        <w:jc w:val="center"/>
      </w:pPr>
      <w:r w:rsidRPr="00C85BDA">
        <w:t>DEUXIÈME SECTION</w:t>
      </w:r>
    </w:p>
    <w:p w:rsidR="00C25E1B" w:rsidRPr="00C85BDA" w:rsidRDefault="00C25E1B" w:rsidP="0068104D">
      <w:pPr>
        <w:jc w:val="center"/>
      </w:pPr>
    </w:p>
    <w:p w:rsidR="00C25E1B" w:rsidRPr="00C85BDA" w:rsidRDefault="00C25E1B" w:rsidP="0068104D">
      <w:pPr>
        <w:jc w:val="center"/>
      </w:pPr>
    </w:p>
    <w:p w:rsidR="00C25E1B" w:rsidRPr="00C85BDA" w:rsidRDefault="00C25E1B" w:rsidP="0068104D">
      <w:pPr>
        <w:jc w:val="center"/>
      </w:pPr>
    </w:p>
    <w:p w:rsidR="00C25E1B" w:rsidRPr="00C85BDA" w:rsidRDefault="00C25E1B" w:rsidP="0068104D">
      <w:pPr>
        <w:jc w:val="center"/>
      </w:pPr>
    </w:p>
    <w:p w:rsidR="00C25E1B" w:rsidRPr="00C85BDA" w:rsidRDefault="00C25E1B" w:rsidP="0068104D">
      <w:pPr>
        <w:jc w:val="center"/>
      </w:pPr>
    </w:p>
    <w:p w:rsidR="00EC6427" w:rsidRPr="00C85BDA" w:rsidRDefault="00EC6427" w:rsidP="0068104D">
      <w:pPr>
        <w:jc w:val="center"/>
      </w:pPr>
    </w:p>
    <w:p w:rsidR="00EC6427" w:rsidRPr="00C85BDA" w:rsidRDefault="00EC6427" w:rsidP="0068104D">
      <w:pPr>
        <w:jc w:val="center"/>
        <w:rPr>
          <w:b/>
        </w:rPr>
      </w:pPr>
      <w:bookmarkStart w:id="0" w:name="To"/>
      <w:r w:rsidRPr="00C85BDA">
        <w:rPr>
          <w:b/>
        </w:rPr>
        <w:t>AFFAIRE</w:t>
      </w:r>
      <w:r w:rsidR="009A35C6" w:rsidRPr="00C85BDA">
        <w:rPr>
          <w:b/>
        </w:rPr>
        <w:t xml:space="preserve"> ROSARIO</w:t>
      </w:r>
      <w:r w:rsidRPr="00C85BDA">
        <w:rPr>
          <w:b/>
        </w:rPr>
        <w:t xml:space="preserve"> </w:t>
      </w:r>
      <w:bookmarkEnd w:id="0"/>
      <w:r w:rsidR="00353B86" w:rsidRPr="00C85BDA">
        <w:rPr>
          <w:b/>
        </w:rPr>
        <w:t>LOMBARDI c. ITALIE</w:t>
      </w:r>
    </w:p>
    <w:p w:rsidR="00EC6427" w:rsidRPr="00C85BDA" w:rsidRDefault="00EC6427" w:rsidP="0068104D">
      <w:pPr>
        <w:jc w:val="center"/>
      </w:pPr>
    </w:p>
    <w:p w:rsidR="00C25E1B" w:rsidRPr="00C85BDA" w:rsidRDefault="00EC6427" w:rsidP="00C25E1B">
      <w:pPr>
        <w:jc w:val="center"/>
        <w:rPr>
          <w:color w:val="000000"/>
          <w:szCs w:val="24"/>
          <w:lang w:eastAsia="en-GB"/>
        </w:rPr>
      </w:pPr>
      <w:r w:rsidRPr="00C85BDA">
        <w:rPr>
          <w:i/>
        </w:rPr>
        <w:t>(</w:t>
      </w:r>
      <w:r w:rsidR="00353B86" w:rsidRPr="00C85BDA">
        <w:rPr>
          <w:i/>
        </w:rPr>
        <w:t>Requête n</w:t>
      </w:r>
      <w:r w:rsidR="00353B86" w:rsidRPr="00C85BDA">
        <w:rPr>
          <w:i/>
          <w:vertAlign w:val="superscript"/>
        </w:rPr>
        <w:t>o</w:t>
      </w:r>
      <w:r w:rsidR="00353B86" w:rsidRPr="00C85BDA">
        <w:rPr>
          <w:i/>
        </w:rPr>
        <w:t xml:space="preserve"> 66394/01</w:t>
      </w:r>
      <w:r w:rsidRPr="00C85BDA">
        <w:rPr>
          <w:i/>
        </w:rPr>
        <w:t>)</w:t>
      </w:r>
    </w:p>
    <w:p w:rsidR="00C25E1B" w:rsidRPr="00627C08" w:rsidRDefault="00C25E1B" w:rsidP="00C25E1B">
      <w:pPr>
        <w:jc w:val="center"/>
      </w:pPr>
    </w:p>
    <w:p w:rsidR="00C25E1B" w:rsidRPr="00627C08" w:rsidRDefault="00C25E1B" w:rsidP="00C25E1B">
      <w:pPr>
        <w:jc w:val="center"/>
      </w:pPr>
    </w:p>
    <w:p w:rsidR="00C25E1B" w:rsidRPr="00627C08" w:rsidRDefault="00C25E1B" w:rsidP="00C25E1B">
      <w:pPr>
        <w:jc w:val="center"/>
      </w:pPr>
    </w:p>
    <w:p w:rsidR="00C25E1B" w:rsidRPr="00627C08" w:rsidRDefault="00C25E1B" w:rsidP="00C25E1B">
      <w:pPr>
        <w:jc w:val="center"/>
      </w:pPr>
    </w:p>
    <w:p w:rsidR="00C25E1B" w:rsidRPr="00627C08" w:rsidRDefault="00C25E1B" w:rsidP="00C25E1B">
      <w:pPr>
        <w:jc w:val="center"/>
      </w:pPr>
    </w:p>
    <w:p w:rsidR="00C25E1B" w:rsidRPr="00627C08" w:rsidRDefault="00C25E1B" w:rsidP="00C25E1B">
      <w:pPr>
        <w:jc w:val="center"/>
      </w:pPr>
      <w:r w:rsidRPr="00627C08">
        <w:t>ARRÊT</w:t>
      </w:r>
    </w:p>
    <w:p w:rsidR="00CB7DFD" w:rsidRPr="00627C08" w:rsidRDefault="00CB7DFD" w:rsidP="00C25E1B">
      <w:pPr>
        <w:jc w:val="center"/>
      </w:pPr>
    </w:p>
    <w:p w:rsidR="00C25E1B" w:rsidRPr="002349A8" w:rsidRDefault="002349A8" w:rsidP="00627C08">
      <w:pPr>
        <w:jc w:val="center"/>
        <w:rPr>
          <w:i/>
          <w:sz w:val="22"/>
          <w:szCs w:val="22"/>
        </w:rPr>
      </w:pPr>
      <w:r w:rsidRPr="002349A8">
        <w:rPr>
          <w:i/>
          <w:sz w:val="22"/>
          <w:szCs w:val="22"/>
        </w:rPr>
        <w:t xml:space="preserve">Cette version a été rectifiée le </w:t>
      </w:r>
      <w:r w:rsidR="00607F71">
        <w:rPr>
          <w:i/>
          <w:sz w:val="22"/>
          <w:szCs w:val="22"/>
        </w:rPr>
        <w:t>21</w:t>
      </w:r>
      <w:r>
        <w:rPr>
          <w:i/>
          <w:sz w:val="22"/>
          <w:szCs w:val="22"/>
        </w:rPr>
        <w:t xml:space="preserve"> novembre 2013</w:t>
      </w:r>
    </w:p>
    <w:p w:rsidR="002349A8" w:rsidRPr="002349A8" w:rsidRDefault="002349A8" w:rsidP="00627C08">
      <w:pPr>
        <w:jc w:val="center"/>
        <w:rPr>
          <w:i/>
          <w:sz w:val="22"/>
          <w:szCs w:val="22"/>
        </w:rPr>
      </w:pPr>
      <w:r w:rsidRPr="002349A8">
        <w:rPr>
          <w:i/>
          <w:sz w:val="22"/>
          <w:szCs w:val="22"/>
        </w:rPr>
        <w:t>Conformément à l</w:t>
      </w:r>
      <w:r w:rsidR="00506588">
        <w:rPr>
          <w:i/>
          <w:sz w:val="22"/>
          <w:szCs w:val="22"/>
        </w:rPr>
        <w:t>’</w:t>
      </w:r>
      <w:r w:rsidRPr="002349A8">
        <w:rPr>
          <w:i/>
          <w:sz w:val="22"/>
          <w:szCs w:val="22"/>
        </w:rPr>
        <w:t>article 81 du règlement de la Cour.</w:t>
      </w:r>
    </w:p>
    <w:p w:rsidR="00627C08" w:rsidRPr="00C85BDA" w:rsidRDefault="00627C08" w:rsidP="00627C08">
      <w:pPr>
        <w:jc w:val="center"/>
      </w:pPr>
    </w:p>
    <w:p w:rsidR="00C25E1B" w:rsidRPr="00C85BDA" w:rsidRDefault="00C25E1B" w:rsidP="00627C08">
      <w:pPr>
        <w:jc w:val="center"/>
      </w:pPr>
    </w:p>
    <w:p w:rsidR="00C25E1B" w:rsidRPr="00C85BDA" w:rsidRDefault="00C25E1B" w:rsidP="00627C08">
      <w:pPr>
        <w:jc w:val="center"/>
      </w:pPr>
    </w:p>
    <w:p w:rsidR="00C25E1B" w:rsidRPr="00C85BDA" w:rsidRDefault="00C25E1B" w:rsidP="00627C08">
      <w:pPr>
        <w:jc w:val="center"/>
      </w:pPr>
    </w:p>
    <w:p w:rsidR="00C25E1B" w:rsidRPr="00C85BDA" w:rsidRDefault="00C25E1B" w:rsidP="00627C08">
      <w:pPr>
        <w:jc w:val="center"/>
      </w:pPr>
      <w:r w:rsidRPr="00C85BDA">
        <w:t>STRASBOURG</w:t>
      </w:r>
    </w:p>
    <w:p w:rsidR="00C25E1B" w:rsidRPr="00C85BDA" w:rsidRDefault="00C25E1B" w:rsidP="00627C08">
      <w:pPr>
        <w:jc w:val="center"/>
      </w:pPr>
    </w:p>
    <w:p w:rsidR="00C25E1B" w:rsidRPr="00C85BDA" w:rsidRDefault="00C25E1B" w:rsidP="00627C08">
      <w:pPr>
        <w:jc w:val="center"/>
      </w:pPr>
      <w:r w:rsidRPr="00C85BDA">
        <w:t>15 novembre 2012</w:t>
      </w:r>
    </w:p>
    <w:p w:rsidR="00C25E1B" w:rsidRPr="00C85BDA" w:rsidRDefault="00C25E1B" w:rsidP="00627C08">
      <w:pPr>
        <w:jc w:val="center"/>
      </w:pPr>
    </w:p>
    <w:p w:rsidR="00C25E1B" w:rsidRPr="00C85BDA" w:rsidRDefault="00C25E1B" w:rsidP="00627C08">
      <w:pPr>
        <w:jc w:val="center"/>
      </w:pPr>
    </w:p>
    <w:p w:rsidR="00DA45DA" w:rsidRPr="00261B22" w:rsidRDefault="00DA45DA" w:rsidP="00627C08">
      <w:pPr>
        <w:rPr>
          <w:i/>
        </w:rPr>
      </w:pPr>
      <w:r w:rsidRPr="00261B22">
        <w:rPr>
          <w:i/>
          <w:sz w:val="22"/>
          <w:szCs w:val="22"/>
        </w:rPr>
        <w:t>Cet arrêt est définitif. Il peut subir des retouches de forme.</w:t>
      </w:r>
    </w:p>
    <w:p w:rsidR="00C25E1B" w:rsidRPr="00C85BDA" w:rsidRDefault="00C25E1B" w:rsidP="00C25E1B">
      <w:pPr>
        <w:pStyle w:val="JuPara"/>
        <w:ind w:firstLine="0"/>
        <w:jc w:val="left"/>
        <w:rPr>
          <w:lang w:val="fr-FR"/>
        </w:rPr>
        <w:sectPr w:rsidR="00C25E1B" w:rsidRPr="00C85BDA" w:rsidSect="00C25E1B">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326"/>
        </w:sectPr>
      </w:pPr>
    </w:p>
    <w:p w:rsidR="00EC6427" w:rsidRPr="00C85BDA" w:rsidRDefault="00EC6427" w:rsidP="0068104D">
      <w:pPr>
        <w:pStyle w:val="JuCase"/>
        <w:rPr>
          <w:lang w:val="fr-FR"/>
        </w:rPr>
      </w:pPr>
      <w:r w:rsidRPr="00C85BDA">
        <w:rPr>
          <w:lang w:val="fr-FR"/>
        </w:rPr>
        <w:t>En l</w:t>
      </w:r>
      <w:r w:rsidR="00506588">
        <w:rPr>
          <w:lang w:val="fr-FR"/>
        </w:rPr>
        <w:t>’</w:t>
      </w:r>
      <w:r w:rsidRPr="00C85BDA">
        <w:rPr>
          <w:lang w:val="fr-FR"/>
        </w:rPr>
        <w:t xml:space="preserve">affaire </w:t>
      </w:r>
      <w:r w:rsidR="00353B86" w:rsidRPr="00C85BDA">
        <w:rPr>
          <w:lang w:val="fr-FR"/>
        </w:rPr>
        <w:t>Lombardi c. Italie</w:t>
      </w:r>
      <w:r w:rsidRPr="00C85BDA">
        <w:rPr>
          <w:lang w:val="fr-FR"/>
        </w:rPr>
        <w:t>,</w:t>
      </w:r>
    </w:p>
    <w:p w:rsidR="00062D0F" w:rsidRPr="00C85BDA" w:rsidRDefault="00EC6427" w:rsidP="0068104D">
      <w:pPr>
        <w:pStyle w:val="JuPara"/>
        <w:rPr>
          <w:lang w:val="fr-FR"/>
        </w:rPr>
      </w:pPr>
      <w:r w:rsidRPr="00C85BDA">
        <w:rPr>
          <w:lang w:val="fr-FR"/>
        </w:rPr>
        <w:t xml:space="preserve">La Cour européenne des </w:t>
      </w:r>
      <w:r w:rsidR="00445E54" w:rsidRPr="00C85BDA">
        <w:rPr>
          <w:lang w:val="fr-FR"/>
        </w:rPr>
        <w:t>d</w:t>
      </w:r>
      <w:r w:rsidRPr="00C85BDA">
        <w:rPr>
          <w:lang w:val="fr-FR"/>
        </w:rPr>
        <w:t>roits de l</w:t>
      </w:r>
      <w:r w:rsidR="00506588">
        <w:rPr>
          <w:lang w:val="fr-FR"/>
        </w:rPr>
        <w:t>’</w:t>
      </w:r>
      <w:r w:rsidR="00445E54" w:rsidRPr="00C85BDA">
        <w:rPr>
          <w:lang w:val="fr-FR"/>
        </w:rPr>
        <w:t>h</w:t>
      </w:r>
      <w:r w:rsidRPr="00C85BDA">
        <w:rPr>
          <w:lang w:val="fr-FR"/>
        </w:rPr>
        <w:t>omme</w:t>
      </w:r>
      <w:r w:rsidR="00DE593D" w:rsidRPr="00C85BDA">
        <w:rPr>
          <w:lang w:val="fr-FR"/>
        </w:rPr>
        <w:t xml:space="preserve"> (</w:t>
      </w:r>
      <w:r w:rsidR="00353B86" w:rsidRPr="00C85BDA">
        <w:rPr>
          <w:lang w:val="fr-FR"/>
        </w:rPr>
        <w:t>deuxième section</w:t>
      </w:r>
      <w:r w:rsidR="00DE593D" w:rsidRPr="00C85BDA">
        <w:rPr>
          <w:lang w:val="fr-FR"/>
        </w:rPr>
        <w:t>)</w:t>
      </w:r>
      <w:r w:rsidRPr="00C85BDA">
        <w:rPr>
          <w:lang w:val="fr-FR"/>
        </w:rPr>
        <w:t xml:space="preserve">, siégeant en </w:t>
      </w:r>
      <w:r w:rsidR="00353B86" w:rsidRPr="00C85BDA">
        <w:rPr>
          <w:lang w:val="fr-FR"/>
        </w:rPr>
        <w:t>un comité composé</w:t>
      </w:r>
      <w:r w:rsidR="004702BA" w:rsidRPr="00C85BDA">
        <w:rPr>
          <w:lang w:val="fr-FR"/>
        </w:rPr>
        <w:t xml:space="preserve"> </w:t>
      </w:r>
      <w:r w:rsidR="00362D1F" w:rsidRPr="00C85BDA">
        <w:rPr>
          <w:lang w:val="fr-FR"/>
        </w:rPr>
        <w:t>de :</w:t>
      </w:r>
    </w:p>
    <w:p w:rsidR="0009234F" w:rsidRPr="00C85BDA" w:rsidRDefault="00C25E1B" w:rsidP="0068104D">
      <w:pPr>
        <w:pStyle w:val="JuJudges"/>
        <w:rPr>
          <w:lang w:val="fr-FR"/>
        </w:rPr>
      </w:pPr>
      <w:r w:rsidRPr="00C85BDA">
        <w:rPr>
          <w:lang w:val="fr-FR"/>
        </w:rPr>
        <w:tab/>
        <w:t>Isabelle Berro-Lefèvre,</w:t>
      </w:r>
      <w:r w:rsidRPr="00C85BDA">
        <w:rPr>
          <w:i/>
          <w:lang w:val="fr-FR"/>
        </w:rPr>
        <w:t xml:space="preserve"> présidente,</w:t>
      </w:r>
      <w:r w:rsidRPr="00C85BDA">
        <w:rPr>
          <w:i/>
          <w:lang w:val="fr-FR"/>
        </w:rPr>
        <w:br/>
      </w:r>
      <w:r w:rsidRPr="00C85BDA">
        <w:rPr>
          <w:lang w:val="fr-FR"/>
        </w:rPr>
        <w:tab/>
        <w:t>Guido Raimondi,</w:t>
      </w:r>
      <w:r w:rsidRPr="00C85BDA">
        <w:rPr>
          <w:i/>
          <w:lang w:val="fr-FR"/>
        </w:rPr>
        <w:br/>
      </w:r>
      <w:r w:rsidRPr="00C85BDA">
        <w:rPr>
          <w:lang w:val="fr-FR"/>
        </w:rPr>
        <w:tab/>
        <w:t>Helen Keller,</w:t>
      </w:r>
      <w:r w:rsidRPr="00C85BDA">
        <w:rPr>
          <w:i/>
          <w:lang w:val="fr-FR"/>
        </w:rPr>
        <w:t xml:space="preserve"> juges,</w:t>
      </w:r>
      <w:r w:rsidR="0009234F" w:rsidRPr="00C85BDA">
        <w:rPr>
          <w:lang w:val="fr-FR"/>
        </w:rPr>
        <w:br/>
        <w:t xml:space="preserve">et de </w:t>
      </w:r>
      <w:r w:rsidR="00353B86" w:rsidRPr="00C85BDA">
        <w:rPr>
          <w:lang w:val="fr-FR"/>
        </w:rPr>
        <w:t>Françoise Elens-Passos</w:t>
      </w:r>
      <w:r w:rsidR="004E3393" w:rsidRPr="00C85BDA">
        <w:rPr>
          <w:lang w:val="fr-FR"/>
        </w:rPr>
        <w:t xml:space="preserve">, </w:t>
      </w:r>
      <w:r w:rsidR="00353B86" w:rsidRPr="00C85BDA">
        <w:rPr>
          <w:i/>
          <w:lang w:val="fr-FR"/>
        </w:rPr>
        <w:t>greffière adjointe</w:t>
      </w:r>
      <w:r w:rsidR="00353B86" w:rsidRPr="00C85BDA">
        <w:rPr>
          <w:iCs/>
          <w:lang w:val="fr-FR"/>
        </w:rPr>
        <w:t xml:space="preserve"> </w:t>
      </w:r>
      <w:r w:rsidR="00353B86" w:rsidRPr="00C85BDA">
        <w:rPr>
          <w:i/>
          <w:iCs/>
          <w:lang w:val="fr-FR"/>
        </w:rPr>
        <w:t>d</w:t>
      </w:r>
      <w:r w:rsidR="00353B86" w:rsidRPr="00C85BDA">
        <w:rPr>
          <w:i/>
          <w:lang w:val="fr-FR"/>
        </w:rPr>
        <w:t>e section</w:t>
      </w:r>
      <w:r w:rsidR="0009234F" w:rsidRPr="00C85BDA">
        <w:rPr>
          <w:i/>
          <w:lang w:val="fr-FR"/>
        </w:rPr>
        <w:t>,</w:t>
      </w:r>
    </w:p>
    <w:p w:rsidR="00EC6427" w:rsidRPr="00C85BDA" w:rsidRDefault="00EC6427" w:rsidP="0068104D">
      <w:pPr>
        <w:pStyle w:val="JuPara"/>
        <w:rPr>
          <w:lang w:val="fr-FR"/>
        </w:rPr>
      </w:pPr>
      <w:r w:rsidRPr="00C85BDA">
        <w:rPr>
          <w:lang w:val="fr-FR"/>
        </w:rPr>
        <w:t xml:space="preserve">Après en avoir délibéré en chambre du conseil le </w:t>
      </w:r>
      <w:r w:rsidR="00C25E1B" w:rsidRPr="00C85BDA">
        <w:rPr>
          <w:lang w:val="fr-FR"/>
        </w:rPr>
        <w:t>23 octobre 2012</w:t>
      </w:r>
      <w:r w:rsidRPr="00C85BDA">
        <w:rPr>
          <w:lang w:val="fr-FR"/>
        </w:rPr>
        <w:t>,</w:t>
      </w:r>
    </w:p>
    <w:p w:rsidR="00EC6427" w:rsidRPr="00C85BDA" w:rsidRDefault="00EC6427" w:rsidP="0068104D">
      <w:pPr>
        <w:pStyle w:val="JuPara"/>
        <w:rPr>
          <w:lang w:val="fr-FR"/>
        </w:rPr>
      </w:pPr>
      <w:r w:rsidRPr="00C85BDA">
        <w:rPr>
          <w:lang w:val="fr-FR"/>
        </w:rPr>
        <w:t>Rend l</w:t>
      </w:r>
      <w:r w:rsidR="00506588">
        <w:rPr>
          <w:lang w:val="fr-FR"/>
        </w:rPr>
        <w:t>’</w:t>
      </w:r>
      <w:r w:rsidRPr="00C85BDA">
        <w:rPr>
          <w:lang w:val="fr-FR"/>
        </w:rPr>
        <w:t>arrêt que voici, adopté à cette date :</w:t>
      </w:r>
    </w:p>
    <w:p w:rsidR="00580AE9" w:rsidRPr="00580AE9" w:rsidRDefault="00580AE9" w:rsidP="00580AE9">
      <w:pPr>
        <w:pStyle w:val="JuHHead"/>
        <w:rPr>
          <w:lang w:val="fr-FR"/>
        </w:rPr>
      </w:pPr>
      <w:r w:rsidRPr="00580AE9">
        <w:rPr>
          <w:lang w:val="fr-FR"/>
        </w:rPr>
        <w:t>PROCÉDURE</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w:t>
      </w:r>
      <w:r>
        <w:rPr>
          <w:noProof/>
        </w:rPr>
        <w:fldChar w:fldCharType="end"/>
      </w:r>
      <w:r w:rsidRPr="00580AE9">
        <w:rPr>
          <w:lang w:val="fr-FR"/>
        </w:rPr>
        <w:t>.  A l</w:t>
      </w:r>
      <w:r w:rsidR="00506588">
        <w:rPr>
          <w:lang w:val="fr-FR"/>
        </w:rPr>
        <w:t>’</w:t>
      </w:r>
      <w:r w:rsidRPr="00580AE9">
        <w:rPr>
          <w:lang w:val="fr-FR"/>
        </w:rPr>
        <w:t>origine de l</w:t>
      </w:r>
      <w:r w:rsidR="00506588">
        <w:rPr>
          <w:lang w:val="fr-FR"/>
        </w:rPr>
        <w:t>’</w:t>
      </w:r>
      <w:r w:rsidRPr="00580AE9">
        <w:rPr>
          <w:lang w:val="fr-FR"/>
        </w:rPr>
        <w:t>affaire se trouve une requête (n</w:t>
      </w:r>
      <w:r w:rsidRPr="00580AE9">
        <w:rPr>
          <w:vertAlign w:val="superscript"/>
          <w:lang w:val="fr-FR"/>
        </w:rPr>
        <w:t>o</w:t>
      </w:r>
      <w:r w:rsidRPr="00580AE9">
        <w:rPr>
          <w:lang w:val="fr-FR"/>
        </w:rPr>
        <w:t xml:space="preserve"> 66394/01) dirigée contre la République italienne et dont deux ressortissants de cet État, MM. Rosario Lombardi et Mauro Lombardi (« les requérants »), ont saisi la Cour le 10 février 2001 en vertu de l</w:t>
      </w:r>
      <w:r w:rsidR="00506588">
        <w:rPr>
          <w:lang w:val="fr-FR"/>
        </w:rPr>
        <w:t>’</w:t>
      </w:r>
      <w:r w:rsidRPr="00580AE9">
        <w:rPr>
          <w:lang w:val="fr-FR"/>
        </w:rPr>
        <w:t>article 34 de la Convention de sauvegarde des droits de l</w:t>
      </w:r>
      <w:r w:rsidR="00506588">
        <w:rPr>
          <w:lang w:val="fr-FR"/>
        </w:rPr>
        <w:t>’</w:t>
      </w:r>
      <w:r w:rsidRPr="00580AE9">
        <w:rPr>
          <w:lang w:val="fr-FR"/>
        </w:rPr>
        <w:t>homme et des libertés fondamentales (« la Convention »).</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2</w:t>
      </w:r>
      <w:r>
        <w:rPr>
          <w:noProof/>
        </w:rPr>
        <w:fldChar w:fldCharType="end"/>
      </w:r>
      <w:r w:rsidRPr="00580AE9">
        <w:rPr>
          <w:lang w:val="fr-FR"/>
        </w:rPr>
        <w:t>.  Les requérants sont représentés par M</w:t>
      </w:r>
      <w:r w:rsidRPr="00580AE9">
        <w:rPr>
          <w:vertAlign w:val="superscript"/>
          <w:lang w:val="fr-FR"/>
        </w:rPr>
        <w:t>e</w:t>
      </w:r>
      <w:r w:rsidRPr="00580AE9">
        <w:rPr>
          <w:lang w:val="fr-FR"/>
        </w:rPr>
        <w:t> R. Marzo, avocat à Lecce. Le gouvernement italien (« le Gouvernement ») a été représenté par son agent, M</w:t>
      </w:r>
      <w:r w:rsidRPr="00580AE9">
        <w:rPr>
          <w:vertAlign w:val="superscript"/>
          <w:lang w:val="fr-FR"/>
        </w:rPr>
        <w:t>me</w:t>
      </w:r>
      <w:r w:rsidRPr="00580AE9">
        <w:rPr>
          <w:lang w:val="fr-FR"/>
        </w:rPr>
        <w:t xml:space="preserve"> E. Spatafora, et par ses coagents MM. F. Crisafulli et N. Lettieri</w:t>
      </w:r>
      <w:r w:rsidRPr="00580AE9">
        <w:rPr>
          <w:color w:val="000000"/>
          <w:lang w:val="fr-FR"/>
        </w:rPr>
        <w:t>.</w:t>
      </w:r>
    </w:p>
    <w:p w:rsidR="00580AE9" w:rsidRPr="00580AE9" w:rsidRDefault="00580AE9" w:rsidP="00580AE9">
      <w:pPr>
        <w:pStyle w:val="JuPara"/>
        <w:rPr>
          <w:rStyle w:val="JuParaLastChar"/>
          <w:lang w:val="fr-FR"/>
        </w:rPr>
      </w:pPr>
      <w:r>
        <w:fldChar w:fldCharType="begin"/>
      </w:r>
      <w:r w:rsidRPr="00580AE9">
        <w:rPr>
          <w:lang w:val="fr-FR"/>
        </w:rPr>
        <w:instrText xml:space="preserve"> SEQ level0 \*arabic </w:instrText>
      </w:r>
      <w:r>
        <w:fldChar w:fldCharType="separate"/>
      </w:r>
      <w:r w:rsidR="00535C91">
        <w:rPr>
          <w:noProof/>
          <w:lang w:val="fr-FR"/>
        </w:rPr>
        <w:t>3</w:t>
      </w:r>
      <w:r>
        <w:rPr>
          <w:noProof/>
        </w:rPr>
        <w:fldChar w:fldCharType="end"/>
      </w:r>
      <w:r w:rsidRPr="00580AE9">
        <w:rPr>
          <w:lang w:val="fr-FR"/>
        </w:rPr>
        <w:t xml:space="preserve">.  Le </w:t>
      </w:r>
      <w:r w:rsidRPr="00580AE9">
        <w:rPr>
          <w:szCs w:val="24"/>
          <w:lang w:val="fr-FR"/>
        </w:rPr>
        <w:t>19 février 2004</w:t>
      </w:r>
      <w:r w:rsidRPr="00580AE9">
        <w:rPr>
          <w:lang w:val="fr-FR"/>
        </w:rPr>
        <w:t>, la requête a été communiquée au Gouvernement.</w:t>
      </w:r>
      <w:r w:rsidRPr="00580AE9">
        <w:rPr>
          <w:color w:val="000000"/>
          <w:lang w:val="fr-FR"/>
        </w:rPr>
        <w:t xml:space="preserve"> </w:t>
      </w:r>
      <w:r w:rsidRPr="00580AE9">
        <w:rPr>
          <w:rStyle w:val="JuParaLastChar"/>
          <w:lang w:val="fr-FR"/>
        </w:rPr>
        <w:t>En application du Protocole n</w:t>
      </w:r>
      <w:r w:rsidRPr="00580AE9">
        <w:rPr>
          <w:rStyle w:val="JuParaLastChar"/>
          <w:vertAlign w:val="superscript"/>
          <w:lang w:val="fr-FR"/>
        </w:rPr>
        <w:t>o</w:t>
      </w:r>
      <w:r w:rsidRPr="00580AE9">
        <w:rPr>
          <w:rStyle w:val="JuParaLastChar"/>
          <w:lang w:val="fr-FR"/>
        </w:rPr>
        <w:t xml:space="preserve"> 14, la requête a été attribuée à un comité.</w:t>
      </w:r>
    </w:p>
    <w:p w:rsidR="00580AE9" w:rsidRPr="00580AE9" w:rsidRDefault="00580AE9" w:rsidP="00580AE9">
      <w:pPr>
        <w:pStyle w:val="JuHHead"/>
        <w:tabs>
          <w:tab w:val="left" w:pos="5387"/>
        </w:tabs>
        <w:rPr>
          <w:lang w:val="fr-FR"/>
        </w:rPr>
      </w:pPr>
      <w:r w:rsidRPr="00580AE9">
        <w:rPr>
          <w:lang w:val="fr-FR"/>
        </w:rPr>
        <w:t>EN FAIT</w:t>
      </w:r>
    </w:p>
    <w:p w:rsidR="00580AE9" w:rsidRPr="00580AE9" w:rsidRDefault="00580AE9" w:rsidP="00580AE9">
      <w:pPr>
        <w:pStyle w:val="JuHIRoman"/>
        <w:rPr>
          <w:lang w:val="fr-FR"/>
        </w:rPr>
      </w:pPr>
      <w:r w:rsidRPr="00580AE9">
        <w:rPr>
          <w:lang w:val="fr-FR"/>
        </w:rPr>
        <w:t>I.  LES CIRCONSTANCES DE L</w:t>
      </w:r>
      <w:r w:rsidR="00506588">
        <w:rPr>
          <w:lang w:val="fr-FR"/>
        </w:rPr>
        <w:t>’</w:t>
      </w:r>
      <w:r w:rsidRPr="00580AE9">
        <w:rPr>
          <w:lang w:val="fr-FR"/>
        </w:rPr>
        <w:t>ESPÈCE</w:t>
      </w:r>
    </w:p>
    <w:p w:rsidR="00580AE9" w:rsidRPr="00580AE9" w:rsidRDefault="00580AE9" w:rsidP="00580AE9">
      <w:pPr>
        <w:pStyle w:val="JuPara"/>
        <w:rPr>
          <w:szCs w:val="24"/>
          <w:lang w:val="fr-FR" w:eastAsia="en-GB"/>
        </w:rPr>
      </w:pPr>
      <w:r w:rsidRPr="00C85BDA">
        <w:rPr>
          <w:szCs w:val="24"/>
          <w:lang w:eastAsia="en-GB"/>
        </w:rPr>
        <w:fldChar w:fldCharType="begin"/>
      </w:r>
      <w:r w:rsidRPr="00580AE9">
        <w:rPr>
          <w:szCs w:val="24"/>
          <w:lang w:val="fr-FR" w:eastAsia="en-GB"/>
        </w:rPr>
        <w:instrText xml:space="preserve"> SEQ level0 \*arabic </w:instrText>
      </w:r>
      <w:r w:rsidRPr="00C85BDA">
        <w:rPr>
          <w:szCs w:val="24"/>
          <w:lang w:eastAsia="en-GB"/>
        </w:rPr>
        <w:fldChar w:fldCharType="separate"/>
      </w:r>
      <w:r w:rsidR="00535C91">
        <w:rPr>
          <w:noProof/>
          <w:szCs w:val="24"/>
          <w:lang w:val="fr-FR" w:eastAsia="en-GB"/>
        </w:rPr>
        <w:t>4</w:t>
      </w:r>
      <w:r w:rsidRPr="00C85BDA">
        <w:rPr>
          <w:szCs w:val="24"/>
          <w:lang w:eastAsia="en-GB"/>
        </w:rPr>
        <w:fldChar w:fldCharType="end"/>
      </w:r>
      <w:r w:rsidRPr="00580AE9">
        <w:rPr>
          <w:szCs w:val="24"/>
          <w:lang w:val="fr-FR" w:eastAsia="en-GB"/>
        </w:rPr>
        <w:t>.  </w:t>
      </w:r>
      <w:r w:rsidRPr="00580AE9">
        <w:rPr>
          <w:lang w:val="fr-FR"/>
        </w:rPr>
        <w:t>Les faits de la cause, tels qu</w:t>
      </w:r>
      <w:r w:rsidR="00506588">
        <w:rPr>
          <w:lang w:val="fr-FR"/>
        </w:rPr>
        <w:t>’</w:t>
      </w:r>
      <w:r w:rsidRPr="00580AE9">
        <w:rPr>
          <w:lang w:val="fr-FR"/>
        </w:rPr>
        <w:t>ils ont été exposés par les parties, peuvent se résumer comme suit.</w:t>
      </w:r>
    </w:p>
    <w:p w:rsidR="00580AE9" w:rsidRPr="00580AE9" w:rsidRDefault="00580AE9" w:rsidP="00580AE9">
      <w:pPr>
        <w:pStyle w:val="JuHA"/>
        <w:rPr>
          <w:lang w:val="fr-FR" w:eastAsia="en-GB"/>
        </w:rPr>
      </w:pPr>
      <w:r w:rsidRPr="00580AE9">
        <w:rPr>
          <w:lang w:val="fr-FR" w:eastAsia="en-GB"/>
        </w:rPr>
        <w:t>A.  L</w:t>
      </w:r>
      <w:r w:rsidR="00506588">
        <w:rPr>
          <w:lang w:val="fr-FR" w:eastAsia="en-GB"/>
        </w:rPr>
        <w:t>’</w:t>
      </w:r>
      <w:r w:rsidRPr="00580AE9">
        <w:rPr>
          <w:lang w:val="fr-FR" w:eastAsia="en-GB"/>
        </w:rPr>
        <w:t>expropriation du terrain.</w:t>
      </w:r>
    </w:p>
    <w:p w:rsidR="00580AE9" w:rsidRPr="00580AE9" w:rsidRDefault="00580AE9" w:rsidP="00580AE9">
      <w:pPr>
        <w:pStyle w:val="JuPara"/>
        <w:rPr>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5</w:t>
      </w:r>
      <w:r w:rsidRPr="00C85BDA">
        <w:rPr>
          <w:lang w:eastAsia="en-GB"/>
        </w:rPr>
        <w:fldChar w:fldCharType="end"/>
      </w:r>
      <w:r w:rsidRPr="00580AE9">
        <w:rPr>
          <w:lang w:val="fr-FR" w:eastAsia="en-GB"/>
        </w:rPr>
        <w:t>.  Les requérants étaient propriétaires d</w:t>
      </w:r>
      <w:r w:rsidR="00506588">
        <w:rPr>
          <w:lang w:val="fr-FR" w:eastAsia="en-GB"/>
        </w:rPr>
        <w:t>’</w:t>
      </w:r>
      <w:r w:rsidRPr="00580AE9">
        <w:rPr>
          <w:lang w:val="fr-FR" w:eastAsia="en-GB"/>
        </w:rPr>
        <w:t>un terrain sis à Lizzanello.</w:t>
      </w:r>
    </w:p>
    <w:p w:rsidR="00580AE9" w:rsidRPr="00580AE9" w:rsidRDefault="00580AE9" w:rsidP="00580AE9">
      <w:pPr>
        <w:pStyle w:val="JuPara"/>
        <w:rPr>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6</w:t>
      </w:r>
      <w:r w:rsidRPr="00C85BDA">
        <w:rPr>
          <w:lang w:eastAsia="en-GB"/>
        </w:rPr>
        <w:fldChar w:fldCharType="end"/>
      </w:r>
      <w:r w:rsidRPr="00580AE9">
        <w:rPr>
          <w:lang w:val="fr-FR" w:eastAsia="en-GB"/>
        </w:rPr>
        <w:t>.  Par un arrêté du 29 janvier 1987, l</w:t>
      </w:r>
      <w:r w:rsidR="00506588">
        <w:rPr>
          <w:lang w:val="fr-FR" w:eastAsia="en-GB"/>
        </w:rPr>
        <w:t>’</w:t>
      </w:r>
      <w:r w:rsidRPr="00580AE9">
        <w:rPr>
          <w:lang w:val="fr-FR" w:eastAsia="en-GB"/>
        </w:rPr>
        <w:t>administration de Lizzanello ordonna l</w:t>
      </w:r>
      <w:r w:rsidR="00506588">
        <w:rPr>
          <w:lang w:val="fr-FR" w:eastAsia="en-GB"/>
        </w:rPr>
        <w:t>’</w:t>
      </w:r>
      <w:r w:rsidRPr="00580AE9">
        <w:rPr>
          <w:lang w:val="fr-FR" w:eastAsia="en-GB"/>
        </w:rPr>
        <w:t>occupation d</w:t>
      </w:r>
      <w:r w:rsidR="00506588">
        <w:rPr>
          <w:lang w:val="fr-FR" w:eastAsia="en-GB"/>
        </w:rPr>
        <w:t>’</w:t>
      </w:r>
      <w:r w:rsidRPr="00580AE9">
        <w:rPr>
          <w:lang w:val="fr-FR" w:eastAsia="en-GB"/>
        </w:rPr>
        <w:t>urgence de 3 353 mètres carrés du terrain, pour une période maximale de cinq ans, en vue de son expropriation pour y construire une caserne.</w:t>
      </w:r>
    </w:p>
    <w:p w:rsidR="00580AE9" w:rsidRPr="00580AE9" w:rsidRDefault="00580AE9" w:rsidP="00580AE9">
      <w:pPr>
        <w:pStyle w:val="JuPara"/>
        <w:rPr>
          <w:color w:val="000000"/>
          <w:szCs w:val="24"/>
          <w:lang w:val="fr-FR" w:eastAsia="en-GB"/>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7</w:t>
      </w:r>
      <w:r w:rsidRPr="00C85BDA">
        <w:rPr>
          <w:color w:val="000000"/>
          <w:szCs w:val="24"/>
          <w:lang w:eastAsia="en-GB"/>
        </w:rPr>
        <w:fldChar w:fldCharType="end"/>
      </w:r>
      <w:r w:rsidRPr="00580AE9">
        <w:rPr>
          <w:color w:val="000000"/>
          <w:szCs w:val="24"/>
          <w:lang w:val="fr-FR" w:eastAsia="en-GB"/>
        </w:rPr>
        <w:t>.  </w:t>
      </w:r>
      <w:r w:rsidRPr="00580AE9">
        <w:rPr>
          <w:lang w:val="fr-FR" w:eastAsia="en-GB"/>
        </w:rPr>
        <w:t>Le 4 juin 1987, la municipalité de Lizzanello procéda à l</w:t>
      </w:r>
      <w:r w:rsidR="00506588">
        <w:rPr>
          <w:lang w:val="fr-FR" w:eastAsia="en-GB"/>
        </w:rPr>
        <w:t>’</w:t>
      </w:r>
      <w:r w:rsidRPr="00580AE9">
        <w:rPr>
          <w:lang w:val="fr-FR" w:eastAsia="en-GB"/>
        </w:rPr>
        <w:t>occupation matérielle du terrain et entama les travaux de construction</w:t>
      </w:r>
      <w:r w:rsidRPr="00580AE9">
        <w:rPr>
          <w:color w:val="000000"/>
          <w:szCs w:val="24"/>
          <w:lang w:val="fr-FR" w:eastAsia="en-GB"/>
        </w:rPr>
        <w:t>.</w:t>
      </w:r>
    </w:p>
    <w:p w:rsidR="00580AE9" w:rsidRPr="00580AE9" w:rsidRDefault="00580AE9" w:rsidP="00580AE9">
      <w:pPr>
        <w:pStyle w:val="JuHA"/>
        <w:rPr>
          <w:lang w:val="fr-FR"/>
        </w:rPr>
      </w:pPr>
      <w:r w:rsidRPr="00580AE9">
        <w:rPr>
          <w:lang w:val="fr-FR"/>
        </w:rPr>
        <w:t>B.  La procédure engagée en vue de l</w:t>
      </w:r>
      <w:r w:rsidR="00506588">
        <w:rPr>
          <w:lang w:val="fr-FR"/>
        </w:rPr>
        <w:t>’</w:t>
      </w:r>
      <w:r w:rsidRPr="00580AE9">
        <w:rPr>
          <w:lang w:val="fr-FR"/>
        </w:rPr>
        <w:t>obtention de l</w:t>
      </w:r>
      <w:r w:rsidR="00506588">
        <w:rPr>
          <w:lang w:val="fr-FR"/>
        </w:rPr>
        <w:t>’</w:t>
      </w:r>
      <w:r w:rsidRPr="00580AE9">
        <w:rPr>
          <w:lang w:val="fr-FR"/>
        </w:rPr>
        <w:t>indemnité d</w:t>
      </w:r>
      <w:r w:rsidR="00506588">
        <w:rPr>
          <w:lang w:val="fr-FR"/>
        </w:rPr>
        <w:t>’</w:t>
      </w:r>
      <w:r w:rsidRPr="00580AE9">
        <w:rPr>
          <w:lang w:val="fr-FR"/>
        </w:rPr>
        <w:t>expropriation.</w:t>
      </w:r>
    </w:p>
    <w:p w:rsidR="00580AE9" w:rsidRPr="00580AE9" w:rsidRDefault="00580AE9" w:rsidP="00580AE9">
      <w:pPr>
        <w:pStyle w:val="JuPara"/>
        <w:rPr>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8</w:t>
      </w:r>
      <w:r w:rsidRPr="00C85BDA">
        <w:rPr>
          <w:lang w:eastAsia="en-GB"/>
        </w:rPr>
        <w:fldChar w:fldCharType="end"/>
      </w:r>
      <w:r w:rsidRPr="00580AE9">
        <w:rPr>
          <w:lang w:val="fr-FR" w:eastAsia="en-GB"/>
        </w:rPr>
        <w:t>.  Par un acte notifié le 21 juillet 1992, les requérants introduisirent devant le tribunal civil de Lecce une action en dommages-intérêts à l</w:t>
      </w:r>
      <w:r w:rsidR="00506588">
        <w:rPr>
          <w:lang w:val="fr-FR" w:eastAsia="en-GB"/>
        </w:rPr>
        <w:t>’</w:t>
      </w:r>
      <w:r w:rsidRPr="00580AE9">
        <w:rPr>
          <w:lang w:val="fr-FR" w:eastAsia="en-GB"/>
        </w:rPr>
        <w:t>encontre de la municipalité de Lizzanello. Ils faisaient valoir que l</w:t>
      </w:r>
      <w:r w:rsidR="00506588">
        <w:rPr>
          <w:lang w:val="fr-FR" w:eastAsia="en-GB"/>
        </w:rPr>
        <w:t>’</w:t>
      </w:r>
      <w:r w:rsidRPr="00580AE9">
        <w:rPr>
          <w:lang w:val="fr-FR" w:eastAsia="en-GB"/>
        </w:rPr>
        <w:t xml:space="preserve">occupation du terrain était illégale au motif que celui-ci avait été occupé </w:t>
      </w:r>
      <w:r w:rsidRPr="00580AE9">
        <w:rPr>
          <w:i/>
          <w:iCs/>
          <w:lang w:val="fr-FR" w:eastAsia="en-GB"/>
        </w:rPr>
        <w:t>sine titulo</w:t>
      </w:r>
      <w:r w:rsidRPr="00580AE9">
        <w:rPr>
          <w:lang w:val="fr-FR" w:eastAsia="en-GB"/>
        </w:rPr>
        <w:t xml:space="preserve"> à compter de 1987. Les requérants réclamaient une somme correspondant à la valeur vénale du terrain.</w:t>
      </w:r>
    </w:p>
    <w:p w:rsidR="00580AE9" w:rsidRPr="00580AE9" w:rsidRDefault="00580AE9" w:rsidP="00580AE9">
      <w:pPr>
        <w:pStyle w:val="JuPara"/>
        <w:rPr>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9</w:t>
      </w:r>
      <w:r w:rsidRPr="00C85BDA">
        <w:rPr>
          <w:lang w:eastAsia="en-GB"/>
        </w:rPr>
        <w:fldChar w:fldCharType="end"/>
      </w:r>
      <w:r w:rsidRPr="00580AE9">
        <w:rPr>
          <w:lang w:val="fr-FR" w:eastAsia="en-GB"/>
        </w:rPr>
        <w:t>.  Selon le rapport de l</w:t>
      </w:r>
      <w:r w:rsidR="00506588">
        <w:rPr>
          <w:lang w:val="fr-FR" w:eastAsia="en-GB"/>
        </w:rPr>
        <w:t>’</w:t>
      </w:r>
      <w:r w:rsidRPr="00580AE9">
        <w:rPr>
          <w:lang w:val="fr-FR" w:eastAsia="en-GB"/>
        </w:rPr>
        <w:t>expert désigné par le tribunal, la valeur vénale du terrain des requérants était de 135 460 lires italiennes (ITL) le mètre carré, à savoir un total de 454 187 000 ITL (234 568 EUR environ).</w:t>
      </w:r>
    </w:p>
    <w:p w:rsidR="00580AE9" w:rsidRPr="00580AE9" w:rsidRDefault="00580AE9" w:rsidP="00580AE9">
      <w:pPr>
        <w:pStyle w:val="JuPara"/>
        <w:rPr>
          <w:b/>
          <w:szCs w:val="24"/>
          <w:lang w:val="fr-FR" w:eastAsia="en-GB"/>
        </w:rPr>
      </w:pPr>
      <w:r w:rsidRPr="00226426">
        <w:rPr>
          <w:szCs w:val="24"/>
          <w:lang w:eastAsia="en-GB"/>
        </w:rPr>
        <w:fldChar w:fldCharType="begin"/>
      </w:r>
      <w:r w:rsidRPr="00580AE9">
        <w:rPr>
          <w:szCs w:val="24"/>
          <w:lang w:val="fr-FR" w:eastAsia="en-GB"/>
        </w:rPr>
        <w:instrText xml:space="preserve"> SEQ level0 \*arabic </w:instrText>
      </w:r>
      <w:r w:rsidRPr="00226426">
        <w:rPr>
          <w:szCs w:val="24"/>
          <w:lang w:eastAsia="en-GB"/>
        </w:rPr>
        <w:fldChar w:fldCharType="separate"/>
      </w:r>
      <w:r w:rsidR="00535C91">
        <w:rPr>
          <w:noProof/>
          <w:szCs w:val="24"/>
          <w:lang w:val="fr-FR" w:eastAsia="en-GB"/>
        </w:rPr>
        <w:t>10</w:t>
      </w:r>
      <w:r w:rsidRPr="00226426">
        <w:rPr>
          <w:szCs w:val="24"/>
          <w:lang w:eastAsia="en-GB"/>
        </w:rPr>
        <w:fldChar w:fldCharType="end"/>
      </w:r>
      <w:r w:rsidRPr="00580AE9">
        <w:rPr>
          <w:szCs w:val="24"/>
          <w:lang w:val="fr-FR" w:eastAsia="en-GB"/>
        </w:rPr>
        <w:t>.  Par un jugement du 13 septembre 2000, se référant à la jurisprudence de la Cour de cassation en matière d</w:t>
      </w:r>
      <w:r w:rsidR="00506588">
        <w:rPr>
          <w:szCs w:val="24"/>
          <w:lang w:val="fr-FR" w:eastAsia="en-GB"/>
        </w:rPr>
        <w:t>’</w:t>
      </w:r>
      <w:r w:rsidRPr="00580AE9">
        <w:rPr>
          <w:szCs w:val="24"/>
          <w:lang w:val="fr-FR" w:eastAsia="en-GB"/>
        </w:rPr>
        <w:t xml:space="preserve">expropriation indirecte (« </w:t>
      </w:r>
      <w:r w:rsidRPr="00580AE9">
        <w:rPr>
          <w:i/>
          <w:iCs/>
          <w:szCs w:val="24"/>
          <w:lang w:val="fr-FR" w:eastAsia="en-GB"/>
        </w:rPr>
        <w:t>occupazione acquisitiva</w:t>
      </w:r>
      <w:r w:rsidRPr="00580AE9">
        <w:rPr>
          <w:szCs w:val="24"/>
          <w:lang w:val="fr-FR" w:eastAsia="en-GB"/>
        </w:rPr>
        <w:t xml:space="preserve"> »), le tribunal de Lecce déclara que les requérants devaient se considérer comme ayant été privés de leur bien à partir de juin 1990 suite à la réalisation de l</w:t>
      </w:r>
      <w:r w:rsidR="00506588">
        <w:rPr>
          <w:szCs w:val="24"/>
          <w:lang w:val="fr-FR" w:eastAsia="en-GB"/>
        </w:rPr>
        <w:t>’</w:t>
      </w:r>
      <w:r w:rsidRPr="00580AE9">
        <w:rPr>
          <w:szCs w:val="24"/>
          <w:lang w:val="fr-FR" w:eastAsia="en-GB"/>
        </w:rPr>
        <w:t>ouvrage public. Les requérants avaient droit à des dommages intérêts, calculés en fonction de la loi n</w:t>
      </w:r>
      <w:r w:rsidRPr="00580AE9">
        <w:rPr>
          <w:szCs w:val="24"/>
          <w:vertAlign w:val="superscript"/>
          <w:lang w:val="fr-FR" w:eastAsia="en-GB"/>
        </w:rPr>
        <w:t>o</w:t>
      </w:r>
      <w:r w:rsidRPr="00580AE9">
        <w:rPr>
          <w:szCs w:val="24"/>
          <w:lang w:val="fr-FR" w:eastAsia="en-GB"/>
        </w:rPr>
        <w:t xml:space="preserve"> 662 du 1996, entre temps entrée en vigueur. Par conséquent, le tribunal accorda un dédommagement </w:t>
      </w:r>
      <w:r w:rsidRPr="00664D30">
        <w:rPr>
          <w:szCs w:val="24"/>
          <w:lang w:val="fr-FR" w:eastAsia="en-GB"/>
        </w:rPr>
        <w:t>de 452 378, 04 EUR</w:t>
      </w:r>
      <w:r w:rsidR="005F71B7">
        <w:rPr>
          <w:rStyle w:val="FootnoteReference"/>
          <w:b/>
          <w:szCs w:val="24"/>
          <w:lang w:val="fr-FR" w:eastAsia="en-GB"/>
        </w:rPr>
        <w:footnoteReference w:id="1"/>
      </w:r>
      <w:r w:rsidRPr="00580AE9">
        <w:rPr>
          <w:szCs w:val="24"/>
          <w:lang w:val="fr-FR" w:eastAsia="en-GB"/>
        </w:rPr>
        <w:t xml:space="preserve"> dont 37 721 000 ITL (19 481 EUR environ) au titre d</w:t>
      </w:r>
      <w:r w:rsidR="00506588">
        <w:rPr>
          <w:szCs w:val="24"/>
          <w:lang w:val="fr-FR" w:eastAsia="en-GB"/>
        </w:rPr>
        <w:t>’</w:t>
      </w:r>
      <w:r w:rsidRPr="00580AE9">
        <w:rPr>
          <w:szCs w:val="24"/>
          <w:lang w:val="fr-FR" w:eastAsia="en-GB"/>
        </w:rPr>
        <w:t>indemnité d</w:t>
      </w:r>
      <w:r w:rsidR="00506588">
        <w:rPr>
          <w:szCs w:val="24"/>
          <w:lang w:val="fr-FR" w:eastAsia="en-GB"/>
        </w:rPr>
        <w:t>’</w:t>
      </w:r>
      <w:r w:rsidRPr="00580AE9">
        <w:rPr>
          <w:szCs w:val="24"/>
          <w:lang w:val="fr-FR" w:eastAsia="en-GB"/>
        </w:rPr>
        <w:t>occupation temporaire, à indexer au jour du prononcé</w:t>
      </w:r>
      <w:r w:rsidRPr="00664D30">
        <w:rPr>
          <w:szCs w:val="24"/>
          <w:lang w:val="fr-FR" w:eastAsia="en-GB"/>
        </w:rPr>
        <w:t>.</w:t>
      </w:r>
    </w:p>
    <w:p w:rsidR="00580AE9" w:rsidRPr="00580AE9" w:rsidRDefault="00580AE9" w:rsidP="00580AE9">
      <w:pPr>
        <w:pStyle w:val="JuPara"/>
        <w:rPr>
          <w:b/>
          <w:szCs w:val="24"/>
          <w:lang w:val="fr-FR" w:eastAsia="en-GB"/>
        </w:rPr>
      </w:pPr>
      <w:r w:rsidRPr="00226426">
        <w:rPr>
          <w:szCs w:val="24"/>
          <w:lang w:eastAsia="en-GB"/>
        </w:rPr>
        <w:fldChar w:fldCharType="begin"/>
      </w:r>
      <w:r w:rsidRPr="00580AE9">
        <w:rPr>
          <w:szCs w:val="24"/>
          <w:lang w:val="fr-FR" w:eastAsia="en-GB"/>
        </w:rPr>
        <w:instrText xml:space="preserve"> SEQ level0 \*arabic </w:instrText>
      </w:r>
      <w:r w:rsidRPr="00226426">
        <w:rPr>
          <w:szCs w:val="24"/>
          <w:lang w:eastAsia="en-GB"/>
        </w:rPr>
        <w:fldChar w:fldCharType="separate"/>
      </w:r>
      <w:r w:rsidR="00535C91">
        <w:rPr>
          <w:noProof/>
          <w:szCs w:val="24"/>
          <w:lang w:val="fr-FR" w:eastAsia="en-GB"/>
        </w:rPr>
        <w:t>11</w:t>
      </w:r>
      <w:r w:rsidRPr="00226426">
        <w:rPr>
          <w:szCs w:val="24"/>
          <w:lang w:eastAsia="en-GB"/>
        </w:rPr>
        <w:fldChar w:fldCharType="end"/>
      </w:r>
      <w:r w:rsidRPr="00580AE9">
        <w:rPr>
          <w:szCs w:val="24"/>
          <w:lang w:val="fr-FR" w:eastAsia="en-GB"/>
        </w:rPr>
        <w:t xml:space="preserve">.  Le jugement est devenu définitif au plus tard le 12 novembre 2001. </w:t>
      </w:r>
      <w:r w:rsidRPr="00664D30">
        <w:rPr>
          <w:szCs w:val="24"/>
          <w:lang w:val="fr-FR" w:eastAsia="en-GB"/>
        </w:rPr>
        <w:t>Le 3 octobre 2002, l</w:t>
      </w:r>
      <w:r w:rsidR="00506588">
        <w:rPr>
          <w:szCs w:val="24"/>
          <w:lang w:val="fr-FR" w:eastAsia="en-GB"/>
        </w:rPr>
        <w:t>’</w:t>
      </w:r>
      <w:r w:rsidRPr="00664D30">
        <w:rPr>
          <w:szCs w:val="24"/>
          <w:lang w:val="fr-FR" w:eastAsia="en-GB"/>
        </w:rPr>
        <w:t>administration de Lizzanello versa aux requérants la somme de 503 073, 56 EUR en exécution du jugement du tribunal.</w:t>
      </w:r>
      <w:r w:rsidR="005F71B7" w:rsidRPr="00664D30">
        <w:rPr>
          <w:rStyle w:val="FootnoteReference"/>
          <w:szCs w:val="24"/>
          <w:lang w:val="fr-FR" w:eastAsia="en-GB"/>
        </w:rPr>
        <w:footnoteReference w:id="2"/>
      </w:r>
    </w:p>
    <w:p w:rsidR="00580AE9" w:rsidRPr="00580AE9" w:rsidRDefault="00580AE9" w:rsidP="00580AE9">
      <w:pPr>
        <w:pStyle w:val="JuHA"/>
        <w:rPr>
          <w:lang w:val="fr-FR"/>
        </w:rPr>
      </w:pPr>
      <w:r w:rsidRPr="00580AE9">
        <w:rPr>
          <w:lang w:val="fr-FR"/>
        </w:rPr>
        <w:t>C.  La procédure « Pinto »</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12</w:t>
      </w:r>
      <w:r>
        <w:rPr>
          <w:noProof/>
        </w:rPr>
        <w:fldChar w:fldCharType="end"/>
      </w:r>
      <w:r w:rsidRPr="00580AE9">
        <w:rPr>
          <w:lang w:val="fr-FR"/>
        </w:rPr>
        <w:t>.  Le 11 avril 2002, les requérants saisirent la cour d</w:t>
      </w:r>
      <w:r w:rsidR="00506588">
        <w:rPr>
          <w:lang w:val="fr-FR"/>
        </w:rPr>
        <w:t>’</w:t>
      </w:r>
      <w:r w:rsidRPr="00580AE9">
        <w:rPr>
          <w:lang w:val="fr-FR"/>
        </w:rPr>
        <w:t xml:space="preserve">appel de Lecce, au sens de la loi </w:t>
      </w:r>
      <w:r w:rsidRPr="00580AE9">
        <w:rPr>
          <w:lang w:val="fr-FR" w:eastAsia="en-GB"/>
        </w:rPr>
        <w:t>n</w:t>
      </w:r>
      <w:r w:rsidRPr="00580AE9">
        <w:rPr>
          <w:vertAlign w:val="superscript"/>
          <w:lang w:val="fr-FR" w:eastAsia="en-GB"/>
        </w:rPr>
        <w:t>o</w:t>
      </w:r>
      <w:r w:rsidRPr="00580AE9">
        <w:rPr>
          <w:lang w:val="fr-FR"/>
        </w:rPr>
        <w:t xml:space="preserve"> 89 du 24 mars 2001, dite « loi Pinto », afin de se plaindre de la durée de procédure décrite ci-dessus. Par une décision du 25 juin 2002, la cour d</w:t>
      </w:r>
      <w:r w:rsidR="00506588">
        <w:rPr>
          <w:lang w:val="fr-FR"/>
        </w:rPr>
        <w:t>’</w:t>
      </w:r>
      <w:r w:rsidRPr="00580AE9">
        <w:rPr>
          <w:lang w:val="fr-FR"/>
        </w:rPr>
        <w:t>appel constata son incompétence territoriale et renvoya l</w:t>
      </w:r>
      <w:r w:rsidR="00506588">
        <w:rPr>
          <w:lang w:val="fr-FR"/>
        </w:rPr>
        <w:t>’</w:t>
      </w:r>
      <w:r w:rsidRPr="00580AE9">
        <w:rPr>
          <w:lang w:val="fr-FR"/>
        </w:rPr>
        <w:t>affaire devant la cour d</w:t>
      </w:r>
      <w:r w:rsidR="00506588">
        <w:rPr>
          <w:lang w:val="fr-FR"/>
        </w:rPr>
        <w:t>’</w:t>
      </w:r>
      <w:r w:rsidRPr="00580AE9">
        <w:rPr>
          <w:lang w:val="fr-FR"/>
        </w:rPr>
        <w:t>appel de Potenza.</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13</w:t>
      </w:r>
      <w:r>
        <w:rPr>
          <w:noProof/>
        </w:rPr>
        <w:fldChar w:fldCharType="end"/>
      </w:r>
      <w:r w:rsidRPr="00580AE9">
        <w:rPr>
          <w:lang w:val="fr-FR"/>
        </w:rPr>
        <w:t>.  Les requérants demandèrent à la cour d</w:t>
      </w:r>
      <w:r w:rsidR="00506588">
        <w:rPr>
          <w:lang w:val="fr-FR"/>
        </w:rPr>
        <w:t>’</w:t>
      </w:r>
      <w:r w:rsidRPr="00580AE9">
        <w:rPr>
          <w:lang w:val="fr-FR"/>
        </w:rPr>
        <w:t>appel de Potenza de conclure à la violation de l</w:t>
      </w:r>
      <w:r w:rsidR="00506588">
        <w:rPr>
          <w:lang w:val="fr-FR"/>
        </w:rPr>
        <w:t>’</w:t>
      </w:r>
      <w:r w:rsidRPr="00580AE9">
        <w:rPr>
          <w:lang w:val="fr-FR"/>
        </w:rPr>
        <w:t>article 6 § 1 de la Convention et de condamner l</w:t>
      </w:r>
      <w:r w:rsidR="00506588">
        <w:rPr>
          <w:lang w:val="fr-FR"/>
        </w:rPr>
        <w:t>’</w:t>
      </w:r>
      <w:r w:rsidRPr="00580AE9">
        <w:rPr>
          <w:lang w:val="fr-FR"/>
        </w:rPr>
        <w:t>État italien et le ministère de la Justice à les indemniser pour le préjudice moral et le dommage matériel qu</w:t>
      </w:r>
      <w:r w:rsidR="00506588">
        <w:rPr>
          <w:lang w:val="fr-FR"/>
        </w:rPr>
        <w:t>’</w:t>
      </w:r>
      <w:r w:rsidRPr="00580AE9">
        <w:rPr>
          <w:lang w:val="fr-FR"/>
        </w:rPr>
        <w:t>ils estimaient avoir subis du fait de la durée excessive de la procédure et de l</w:t>
      </w:r>
      <w:r w:rsidR="00506588">
        <w:rPr>
          <w:lang w:val="fr-FR"/>
        </w:rPr>
        <w:t>’</w:t>
      </w:r>
      <w:r w:rsidRPr="00580AE9">
        <w:rPr>
          <w:lang w:val="fr-FR"/>
        </w:rPr>
        <w:t xml:space="preserve">application à leur cas de la loi </w:t>
      </w:r>
      <w:r w:rsidRPr="00580AE9">
        <w:rPr>
          <w:lang w:val="fr-FR" w:eastAsia="en-GB"/>
        </w:rPr>
        <w:t>n</w:t>
      </w:r>
      <w:r w:rsidRPr="00580AE9">
        <w:rPr>
          <w:vertAlign w:val="superscript"/>
          <w:lang w:val="fr-FR" w:eastAsia="en-GB"/>
        </w:rPr>
        <w:t>o</w:t>
      </w:r>
      <w:r w:rsidRPr="00580AE9">
        <w:rPr>
          <w:lang w:val="fr-FR"/>
        </w:rPr>
        <w:t xml:space="preserve"> 359/1992.</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14</w:t>
      </w:r>
      <w:r>
        <w:rPr>
          <w:noProof/>
        </w:rPr>
        <w:fldChar w:fldCharType="end"/>
      </w:r>
      <w:r w:rsidRPr="00580AE9">
        <w:rPr>
          <w:lang w:val="fr-FR"/>
        </w:rPr>
        <w:t>.  Par une décision du 4 décembre 2002, la cour d</w:t>
      </w:r>
      <w:r w:rsidR="00506588">
        <w:rPr>
          <w:lang w:val="fr-FR"/>
        </w:rPr>
        <w:t>’</w:t>
      </w:r>
      <w:r w:rsidRPr="00580AE9">
        <w:rPr>
          <w:lang w:val="fr-FR"/>
        </w:rPr>
        <w:t>appel de Potenza déclara irrecevable la demande de satisfaction équitable. Contre cette décision, les requérants se pourvurent en cassation.</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15</w:t>
      </w:r>
      <w:r>
        <w:rPr>
          <w:noProof/>
        </w:rPr>
        <w:fldChar w:fldCharType="end"/>
      </w:r>
      <w:r w:rsidRPr="00580AE9">
        <w:rPr>
          <w:lang w:val="fr-FR"/>
        </w:rPr>
        <w:t>.  La Cour de cassation cassa et annula la décision et renvoya l</w:t>
      </w:r>
      <w:r w:rsidR="00506588">
        <w:rPr>
          <w:lang w:val="fr-FR"/>
        </w:rPr>
        <w:t>’</w:t>
      </w:r>
      <w:r w:rsidRPr="00580AE9">
        <w:rPr>
          <w:lang w:val="fr-FR"/>
        </w:rPr>
        <w:t>affaire devant la cour d</w:t>
      </w:r>
      <w:r w:rsidR="00506588">
        <w:rPr>
          <w:lang w:val="fr-FR"/>
        </w:rPr>
        <w:t>’</w:t>
      </w:r>
      <w:r w:rsidRPr="00580AE9">
        <w:rPr>
          <w:lang w:val="fr-FR"/>
        </w:rPr>
        <w:t>appel de Potenza.</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16</w:t>
      </w:r>
      <w:r>
        <w:rPr>
          <w:noProof/>
        </w:rPr>
        <w:fldChar w:fldCharType="end"/>
      </w:r>
      <w:r w:rsidRPr="00580AE9">
        <w:rPr>
          <w:lang w:val="fr-FR"/>
        </w:rPr>
        <w:t>.  Par une décision du 30 octobre 2007, la cour d</w:t>
      </w:r>
      <w:r w:rsidR="00506588">
        <w:rPr>
          <w:lang w:val="fr-FR"/>
        </w:rPr>
        <w:t>’</w:t>
      </w:r>
      <w:r w:rsidRPr="00580AE9">
        <w:rPr>
          <w:lang w:val="fr-FR"/>
        </w:rPr>
        <w:t>appel de Potenza constata le dépassement d</w:t>
      </w:r>
      <w:r w:rsidR="00506588">
        <w:rPr>
          <w:lang w:val="fr-FR"/>
        </w:rPr>
        <w:t>’</w:t>
      </w:r>
      <w:r w:rsidRPr="00580AE9">
        <w:rPr>
          <w:lang w:val="fr-FR"/>
        </w:rPr>
        <w:t>une durée raisonnable, accorda aux requérants 5 000 EUR en équité comme réparation du dommage moral, rejeta la demande de satisfaction équitable concernant le dommage matériel et rejeta aussi la demande pour frais et dépens. Contre cette décision les requérants se pourvurent en cassation.</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17</w:t>
      </w:r>
      <w:r>
        <w:rPr>
          <w:noProof/>
        </w:rPr>
        <w:fldChar w:fldCharType="end"/>
      </w:r>
      <w:r w:rsidRPr="00580AE9">
        <w:rPr>
          <w:lang w:val="fr-FR"/>
        </w:rPr>
        <w:t>.  Par un arrêt du 15 février 2011, la Cour de cassation accueillit le pourvoi des requérants pour la partie concernant les frais et dépens et accorda 4 421 EUR. La Haute juridiction rejeta le pourvoi pour la partie concernant le dommage matériel et moral, tout en confirmant la décision de la cour d</w:t>
      </w:r>
      <w:r w:rsidR="00506588">
        <w:rPr>
          <w:lang w:val="fr-FR"/>
        </w:rPr>
        <w:t>’</w:t>
      </w:r>
      <w:r w:rsidRPr="00580AE9">
        <w:rPr>
          <w:lang w:val="fr-FR"/>
        </w:rPr>
        <w:t>appel de Potenza.</w:t>
      </w:r>
    </w:p>
    <w:p w:rsidR="00580AE9" w:rsidRPr="00580AE9" w:rsidRDefault="00580AE9" w:rsidP="00580AE9">
      <w:pPr>
        <w:pStyle w:val="JuHIRoman"/>
        <w:rPr>
          <w:lang w:val="fr-FR"/>
        </w:rPr>
      </w:pPr>
      <w:r w:rsidRPr="00580AE9">
        <w:rPr>
          <w:lang w:val="fr-FR"/>
        </w:rPr>
        <w:t>II.  LE DROIT INTERNE PERTINENT</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18</w:t>
      </w:r>
      <w:r>
        <w:rPr>
          <w:noProof/>
        </w:rPr>
        <w:fldChar w:fldCharType="end"/>
      </w:r>
      <w:r w:rsidRPr="00580AE9">
        <w:rPr>
          <w:lang w:val="fr-FR"/>
        </w:rPr>
        <w:t>.  </w:t>
      </w:r>
      <w:r w:rsidRPr="00580AE9">
        <w:rPr>
          <w:color w:val="000000"/>
          <w:lang w:val="fr-FR"/>
        </w:rPr>
        <w:t> Le droit interne pertinent se trouve décrit dans l</w:t>
      </w:r>
      <w:r w:rsidR="00506588">
        <w:rPr>
          <w:color w:val="000000"/>
          <w:lang w:val="fr-FR"/>
        </w:rPr>
        <w:t>’</w:t>
      </w:r>
      <w:r w:rsidRPr="00580AE9">
        <w:rPr>
          <w:color w:val="000000"/>
          <w:lang w:val="fr-FR"/>
        </w:rPr>
        <w:t>arrêt</w:t>
      </w:r>
      <w:r w:rsidRPr="00580AE9">
        <w:rPr>
          <w:rFonts w:cs="Arial"/>
          <w:i/>
          <w:iCs/>
          <w:color w:val="000000"/>
          <w:sz w:val="20"/>
          <w:lang w:val="fr-FR"/>
        </w:rPr>
        <w:t xml:space="preserve"> </w:t>
      </w:r>
      <w:r w:rsidRPr="00580AE9">
        <w:rPr>
          <w:i/>
          <w:iCs/>
          <w:color w:val="000000"/>
          <w:lang w:val="fr-FR"/>
        </w:rPr>
        <w:t>Guiso</w:t>
      </w:r>
      <w:r w:rsidRPr="00580AE9">
        <w:rPr>
          <w:i/>
          <w:iCs/>
          <w:color w:val="000000"/>
          <w:lang w:val="fr-FR"/>
        </w:rPr>
        <w:noBreakHyphen/>
        <w:t xml:space="preserve">Gallisay c. Italie </w:t>
      </w:r>
      <w:r w:rsidRPr="00580AE9">
        <w:rPr>
          <w:color w:val="000000"/>
          <w:lang w:val="fr-FR"/>
        </w:rPr>
        <w:t>(satisfaction équitable) [GC], n</w:t>
      </w:r>
      <w:r w:rsidRPr="00580AE9">
        <w:rPr>
          <w:color w:val="000000"/>
          <w:position w:val="6"/>
          <w:vertAlign w:val="superscript"/>
          <w:lang w:val="fr-FR"/>
        </w:rPr>
        <w:t>o</w:t>
      </w:r>
      <w:r w:rsidRPr="00580AE9">
        <w:rPr>
          <w:color w:val="000000"/>
          <w:lang w:val="fr-FR"/>
        </w:rPr>
        <w:t xml:space="preserve"> 58858/00, 22 décembre 2009.</w:t>
      </w:r>
    </w:p>
    <w:p w:rsidR="00580AE9" w:rsidRPr="00580AE9" w:rsidRDefault="00580AE9" w:rsidP="00580AE9">
      <w:pPr>
        <w:pStyle w:val="JuHHead"/>
        <w:rPr>
          <w:lang w:val="fr-FR"/>
        </w:rPr>
      </w:pPr>
      <w:r w:rsidRPr="00580AE9">
        <w:rPr>
          <w:lang w:val="fr-FR"/>
        </w:rPr>
        <w:t>EN DROIT</w:t>
      </w:r>
    </w:p>
    <w:p w:rsidR="00580AE9" w:rsidRPr="00580AE9" w:rsidRDefault="00580AE9" w:rsidP="00580AE9">
      <w:pPr>
        <w:pStyle w:val="JuHIRoman"/>
        <w:rPr>
          <w:lang w:val="fr-FR"/>
        </w:rPr>
      </w:pPr>
      <w:r w:rsidRPr="00580AE9">
        <w:rPr>
          <w:lang w:val="fr-FR"/>
        </w:rPr>
        <w:t>I.  SUR LA VIOLATION ALLÉGUÉE DE L</w:t>
      </w:r>
      <w:r w:rsidR="00506588">
        <w:rPr>
          <w:lang w:val="fr-FR"/>
        </w:rPr>
        <w:t>’</w:t>
      </w:r>
      <w:r w:rsidRPr="00580AE9">
        <w:rPr>
          <w:lang w:val="fr-FR"/>
        </w:rPr>
        <w:t>ARTICLE 1 DU PROTOCOLE N</w:t>
      </w:r>
      <w:r w:rsidRPr="00580AE9">
        <w:rPr>
          <w:vertAlign w:val="superscript"/>
          <w:lang w:val="fr-FR"/>
        </w:rPr>
        <w:t>o</w:t>
      </w:r>
      <w:r w:rsidRPr="00580AE9">
        <w:rPr>
          <w:lang w:val="fr-FR"/>
        </w:rPr>
        <w:t xml:space="preserve"> 1</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19</w:t>
      </w:r>
      <w:r>
        <w:rPr>
          <w:noProof/>
        </w:rPr>
        <w:fldChar w:fldCharType="end"/>
      </w:r>
      <w:r w:rsidRPr="00580AE9">
        <w:rPr>
          <w:lang w:val="fr-FR"/>
        </w:rPr>
        <w:t xml:space="preserve">.  Les requérants allèguent </w:t>
      </w:r>
      <w:r w:rsidRPr="00580AE9">
        <w:rPr>
          <w:color w:val="000000"/>
          <w:lang w:val="fr-FR"/>
        </w:rPr>
        <w:t>avoir été privés de leur terrain de manière incompatible avec l</w:t>
      </w:r>
      <w:r w:rsidR="00506588">
        <w:rPr>
          <w:color w:val="000000"/>
          <w:lang w:val="fr-FR"/>
        </w:rPr>
        <w:t>’</w:t>
      </w:r>
      <w:r w:rsidRPr="00580AE9">
        <w:rPr>
          <w:color w:val="000000"/>
          <w:lang w:val="fr-FR"/>
        </w:rPr>
        <w:t>article 1 du Protocole n</w:t>
      </w:r>
      <w:r w:rsidRPr="00580AE9">
        <w:rPr>
          <w:color w:val="000000"/>
          <w:vertAlign w:val="superscript"/>
          <w:lang w:val="fr-FR"/>
        </w:rPr>
        <w:t>o</w:t>
      </w:r>
      <w:r w:rsidRPr="00580AE9">
        <w:rPr>
          <w:color w:val="000000"/>
          <w:lang w:val="fr-FR"/>
        </w:rPr>
        <w:t xml:space="preserve"> 1, ainsi libellé </w:t>
      </w:r>
      <w:r w:rsidRPr="00580AE9">
        <w:rPr>
          <w:lang w:val="fr-FR"/>
        </w:rPr>
        <w:t>:</w:t>
      </w:r>
    </w:p>
    <w:p w:rsidR="00580AE9" w:rsidRPr="00580AE9" w:rsidRDefault="00580AE9" w:rsidP="00580AE9">
      <w:pPr>
        <w:pStyle w:val="JuQuot"/>
        <w:rPr>
          <w:lang w:val="fr-FR"/>
        </w:rPr>
      </w:pPr>
      <w:r w:rsidRPr="00580AE9">
        <w:rPr>
          <w:lang w:val="fr-FR"/>
        </w:rPr>
        <w:t>« Toute personne physique ou morale a droit au respect de ses biens. Nul ne peut être privé de sa propriété que pour cause d</w:t>
      </w:r>
      <w:r w:rsidR="00506588">
        <w:rPr>
          <w:lang w:val="fr-FR"/>
        </w:rPr>
        <w:t>’</w:t>
      </w:r>
      <w:r w:rsidRPr="00580AE9">
        <w:rPr>
          <w:lang w:val="fr-FR"/>
        </w:rPr>
        <w:t>utilité publique et dans les conditions prévues par la loi et les principes généraux du droit international.</w:t>
      </w:r>
    </w:p>
    <w:p w:rsidR="00580AE9" w:rsidRPr="00580AE9" w:rsidRDefault="00580AE9" w:rsidP="00580AE9">
      <w:pPr>
        <w:pStyle w:val="JuQuot"/>
        <w:rPr>
          <w:lang w:val="fr-FR"/>
        </w:rPr>
      </w:pPr>
      <w:r w:rsidRPr="00580AE9">
        <w:rPr>
          <w:lang w:val="fr-FR"/>
        </w:rPr>
        <w:t>Les dispositions précédentes ne portent pas atteinte au droit que possèdent les Etats de mettre en vigueur les lois qu</w:t>
      </w:r>
      <w:r w:rsidR="00506588">
        <w:rPr>
          <w:lang w:val="fr-FR"/>
        </w:rPr>
        <w:t>’</w:t>
      </w:r>
      <w:r w:rsidRPr="00580AE9">
        <w:rPr>
          <w:lang w:val="fr-FR"/>
        </w:rPr>
        <w:t>ils jugent nécessaires pour réglementer l</w:t>
      </w:r>
      <w:r w:rsidR="00506588">
        <w:rPr>
          <w:lang w:val="fr-FR"/>
        </w:rPr>
        <w:t>’</w:t>
      </w:r>
      <w:r w:rsidRPr="00580AE9">
        <w:rPr>
          <w:lang w:val="fr-FR"/>
        </w:rPr>
        <w:t>usage des biens conformément à l</w:t>
      </w:r>
      <w:r w:rsidR="00506588">
        <w:rPr>
          <w:lang w:val="fr-FR"/>
        </w:rPr>
        <w:t>’</w:t>
      </w:r>
      <w:r w:rsidRPr="00580AE9">
        <w:rPr>
          <w:lang w:val="fr-FR"/>
        </w:rPr>
        <w:t>intérêt général ou pour assurer le paiement des impôts ou d</w:t>
      </w:r>
      <w:r w:rsidR="00506588">
        <w:rPr>
          <w:lang w:val="fr-FR"/>
        </w:rPr>
        <w:t>’</w:t>
      </w:r>
      <w:r w:rsidRPr="00580AE9">
        <w:rPr>
          <w:lang w:val="fr-FR"/>
        </w:rPr>
        <w:t>autres contributions ou des amendes. »</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20</w:t>
      </w:r>
      <w:r>
        <w:rPr>
          <w:noProof/>
        </w:rPr>
        <w:fldChar w:fldCharType="end"/>
      </w:r>
      <w:r w:rsidRPr="00580AE9">
        <w:rPr>
          <w:lang w:val="fr-FR"/>
        </w:rPr>
        <w:t>.  Le Gouvernement s</w:t>
      </w:r>
      <w:r w:rsidR="00506588">
        <w:rPr>
          <w:lang w:val="fr-FR"/>
        </w:rPr>
        <w:t>’</w:t>
      </w:r>
      <w:r w:rsidRPr="00580AE9">
        <w:rPr>
          <w:lang w:val="fr-FR"/>
        </w:rPr>
        <w:t>oppose à cette thèse.</w:t>
      </w:r>
    </w:p>
    <w:p w:rsidR="00580AE9" w:rsidRPr="00580AE9" w:rsidRDefault="00580AE9" w:rsidP="00580AE9">
      <w:pPr>
        <w:pStyle w:val="JuHA"/>
        <w:outlineLvl w:val="0"/>
        <w:rPr>
          <w:lang w:val="fr-FR"/>
        </w:rPr>
      </w:pPr>
      <w:r w:rsidRPr="00580AE9">
        <w:rPr>
          <w:lang w:val="fr-FR"/>
        </w:rPr>
        <w:t>A.  Sur la recevabilité</w:t>
      </w:r>
    </w:p>
    <w:p w:rsidR="00580AE9" w:rsidRPr="00580AE9" w:rsidRDefault="00580AE9" w:rsidP="00580AE9">
      <w:pPr>
        <w:pStyle w:val="JuPara"/>
        <w:rPr>
          <w:lang w:val="fr-FR" w:eastAsia="en-GB"/>
        </w:rPr>
      </w:pPr>
      <w:r>
        <w:fldChar w:fldCharType="begin"/>
      </w:r>
      <w:r w:rsidRPr="00580AE9">
        <w:rPr>
          <w:lang w:val="fr-FR"/>
        </w:rPr>
        <w:instrText xml:space="preserve"> SEQ level0 \*arabic </w:instrText>
      </w:r>
      <w:r>
        <w:fldChar w:fldCharType="separate"/>
      </w:r>
      <w:r w:rsidR="00535C91">
        <w:rPr>
          <w:noProof/>
          <w:lang w:val="fr-FR"/>
        </w:rPr>
        <w:t>21</w:t>
      </w:r>
      <w:r>
        <w:rPr>
          <w:noProof/>
        </w:rPr>
        <w:fldChar w:fldCharType="end"/>
      </w:r>
      <w:r w:rsidRPr="00580AE9">
        <w:rPr>
          <w:lang w:val="fr-FR"/>
        </w:rPr>
        <w:t>.  </w:t>
      </w:r>
      <w:r w:rsidRPr="00580AE9">
        <w:rPr>
          <w:lang w:val="fr-FR" w:eastAsia="en-GB"/>
        </w:rPr>
        <w:t>Le Gouvernement soulève une exception de non-épuisement des voies de recours internes au motif que les requérants n</w:t>
      </w:r>
      <w:r w:rsidR="00506588">
        <w:rPr>
          <w:lang w:val="fr-FR" w:eastAsia="en-GB"/>
        </w:rPr>
        <w:t>’</w:t>
      </w:r>
      <w:r w:rsidRPr="00580AE9">
        <w:rPr>
          <w:lang w:val="fr-FR" w:eastAsia="en-GB"/>
        </w:rPr>
        <w:t>ont pas interjeté appel du jugement du tribunal de Lecce.</w:t>
      </w:r>
    </w:p>
    <w:p w:rsidR="00AC2F8C" w:rsidRDefault="00580AE9" w:rsidP="00AC2F8C">
      <w:pPr>
        <w:pStyle w:val="JuPara"/>
        <w:widowControl w:val="0"/>
        <w:rPr>
          <w:vanish/>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22</w:t>
      </w:r>
      <w:r w:rsidRPr="00C85BDA">
        <w:rPr>
          <w:lang w:eastAsia="en-GB"/>
        </w:rPr>
        <w:fldChar w:fldCharType="end"/>
      </w:r>
      <w:r w:rsidRPr="00580AE9">
        <w:rPr>
          <w:lang w:val="fr-FR" w:eastAsia="en-GB"/>
        </w:rPr>
        <w:t>.  Les requérants s</w:t>
      </w:r>
      <w:r w:rsidR="00506588">
        <w:rPr>
          <w:lang w:val="fr-FR" w:eastAsia="en-GB"/>
        </w:rPr>
        <w:t>’</w:t>
      </w:r>
      <w:r w:rsidRPr="00580AE9">
        <w:rPr>
          <w:lang w:val="fr-FR" w:eastAsia="en-GB"/>
        </w:rPr>
        <w:t>opposent à l</w:t>
      </w:r>
      <w:r w:rsidR="00506588">
        <w:rPr>
          <w:lang w:val="fr-FR" w:eastAsia="en-GB"/>
        </w:rPr>
        <w:t>’</w:t>
      </w:r>
      <w:r w:rsidRPr="00580AE9">
        <w:rPr>
          <w:lang w:val="fr-FR" w:eastAsia="en-GB"/>
        </w:rPr>
        <w:t>exception de non-épuisement du Gouvernement et font valoir que ni un appel, ni un pourvoi en cassation n</w:t>
      </w:r>
      <w:r w:rsidR="00506588">
        <w:rPr>
          <w:lang w:val="fr-FR" w:eastAsia="en-GB"/>
        </w:rPr>
        <w:t>’</w:t>
      </w:r>
      <w:r w:rsidRPr="00580AE9">
        <w:rPr>
          <w:lang w:val="fr-FR" w:eastAsia="en-GB"/>
        </w:rPr>
        <w:t>auraient remédié à la situation dénoncée.</w:t>
      </w:r>
    </w:p>
    <w:p w:rsidR="00580AE9" w:rsidRPr="00AC2F8C" w:rsidRDefault="00580AE9" w:rsidP="00AC2F8C">
      <w:pPr>
        <w:pStyle w:val="JuPara"/>
        <w:widowControl w:val="0"/>
        <w:rPr>
          <w:vanish/>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23</w:t>
      </w:r>
      <w:r w:rsidRPr="00C85BDA">
        <w:rPr>
          <w:lang w:eastAsia="en-GB"/>
        </w:rPr>
        <w:fldChar w:fldCharType="end"/>
      </w:r>
      <w:r w:rsidRPr="00580AE9">
        <w:rPr>
          <w:lang w:val="fr-FR" w:eastAsia="en-GB"/>
        </w:rPr>
        <w:t xml:space="preserve">.  La Cour rappelle avoir déjà rejeté des exceptions semblables dans les affaires </w:t>
      </w:r>
      <w:r w:rsidRPr="00580AE9">
        <w:rPr>
          <w:i/>
          <w:lang w:val="fr-FR" w:eastAsia="en-GB"/>
        </w:rPr>
        <w:t>Giacobbe et autres c. Italie</w:t>
      </w:r>
      <w:r w:rsidRPr="00580AE9">
        <w:rPr>
          <w:lang w:val="fr-FR" w:eastAsia="en-GB"/>
        </w:rPr>
        <w:t xml:space="preserve"> (</w:t>
      </w:r>
      <w:r w:rsidRPr="00580AE9">
        <w:rPr>
          <w:lang w:val="fr-FR"/>
        </w:rPr>
        <w:t>n</w:t>
      </w:r>
      <w:r w:rsidRPr="00580AE9">
        <w:rPr>
          <w:vertAlign w:val="superscript"/>
          <w:lang w:val="fr-FR"/>
        </w:rPr>
        <w:t>o</w:t>
      </w:r>
      <w:r w:rsidRPr="00580AE9">
        <w:rPr>
          <w:lang w:val="fr-FR" w:eastAsia="en-GB"/>
        </w:rPr>
        <w:t xml:space="preserve"> 16041/02, 15 décembre 2005) et </w:t>
      </w:r>
      <w:r w:rsidRPr="00580AE9">
        <w:rPr>
          <w:i/>
          <w:lang w:val="fr-FR" w:eastAsia="en-GB"/>
        </w:rPr>
        <w:t>Chirò c. Italie</w:t>
      </w:r>
      <w:r w:rsidRPr="00580AE9">
        <w:rPr>
          <w:lang w:val="fr-FR"/>
        </w:rPr>
        <w:t>, (n</w:t>
      </w:r>
      <w:r w:rsidRPr="00580AE9">
        <w:rPr>
          <w:vertAlign w:val="superscript"/>
          <w:lang w:val="fr-FR"/>
        </w:rPr>
        <w:t>o</w:t>
      </w:r>
      <w:r w:rsidRPr="00580AE9">
        <w:rPr>
          <w:lang w:val="fr-FR"/>
        </w:rPr>
        <w:t xml:space="preserve"> </w:t>
      </w:r>
      <w:r w:rsidRPr="00580AE9">
        <w:rPr>
          <w:lang w:val="fr-FR" w:eastAsia="en-GB"/>
        </w:rPr>
        <w:t>5), (</w:t>
      </w:r>
      <w:r w:rsidRPr="00580AE9">
        <w:rPr>
          <w:lang w:val="fr-FR"/>
        </w:rPr>
        <w:t>n</w:t>
      </w:r>
      <w:r w:rsidRPr="00580AE9">
        <w:rPr>
          <w:vertAlign w:val="superscript"/>
          <w:lang w:val="fr-FR"/>
        </w:rPr>
        <w:t>o</w:t>
      </w:r>
      <w:r w:rsidRPr="00580AE9">
        <w:rPr>
          <w:lang w:val="fr-FR" w:eastAsia="en-GB"/>
        </w:rPr>
        <w:t xml:space="preserve"> 67197/01, 11 octobre 2005). Elle n</w:t>
      </w:r>
      <w:r w:rsidR="00506588">
        <w:rPr>
          <w:lang w:val="fr-FR" w:eastAsia="en-GB"/>
        </w:rPr>
        <w:t>’</w:t>
      </w:r>
      <w:r w:rsidRPr="00580AE9">
        <w:rPr>
          <w:lang w:val="fr-FR" w:eastAsia="en-GB"/>
        </w:rPr>
        <w:t>aperçoit aucun motif de déroger à ses précédentes conclusions et rejette donc l</w:t>
      </w:r>
      <w:r w:rsidR="00506588">
        <w:rPr>
          <w:lang w:val="fr-FR" w:eastAsia="en-GB"/>
        </w:rPr>
        <w:t>’</w:t>
      </w:r>
      <w:r w:rsidRPr="00580AE9">
        <w:rPr>
          <w:lang w:val="fr-FR" w:eastAsia="en-GB"/>
        </w:rPr>
        <w:t>exception en question.</w:t>
      </w:r>
    </w:p>
    <w:p w:rsidR="00580AE9" w:rsidRPr="00580AE9" w:rsidRDefault="00580AE9" w:rsidP="00580AE9">
      <w:pPr>
        <w:pStyle w:val="JuPara"/>
        <w:rPr>
          <w:lang w:val="fr-FR"/>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24</w:t>
      </w:r>
      <w:r w:rsidRPr="00C85BDA">
        <w:rPr>
          <w:lang w:eastAsia="en-GB"/>
        </w:rPr>
        <w:fldChar w:fldCharType="end"/>
      </w:r>
      <w:r w:rsidRPr="00580AE9">
        <w:rPr>
          <w:lang w:val="fr-FR" w:eastAsia="en-GB"/>
        </w:rPr>
        <w:t>.  L</w:t>
      </w:r>
      <w:r w:rsidRPr="00580AE9">
        <w:rPr>
          <w:lang w:val="fr-FR"/>
        </w:rPr>
        <w:t>e Gouvernement affirme que la requête est tardive dans la mesure où celle-ci a été introduite plus de six mois après le moment où l</w:t>
      </w:r>
      <w:r w:rsidR="00506588">
        <w:rPr>
          <w:lang w:val="fr-FR"/>
        </w:rPr>
        <w:t>’</w:t>
      </w:r>
      <w:r w:rsidRPr="00580AE9">
        <w:rPr>
          <w:lang w:val="fr-FR"/>
        </w:rPr>
        <w:t>occupation du terrain est devenue sans titre.</w:t>
      </w:r>
    </w:p>
    <w:p w:rsidR="00580AE9" w:rsidRPr="00580AE9" w:rsidRDefault="00580AE9" w:rsidP="00580AE9">
      <w:pPr>
        <w:pStyle w:val="JuPara"/>
        <w:rPr>
          <w:color w:val="000000"/>
          <w:lang w:val="fr-FR"/>
        </w:rPr>
      </w:pPr>
      <w:r w:rsidRPr="00C85BDA">
        <w:rPr>
          <w:color w:val="000000"/>
        </w:rPr>
        <w:fldChar w:fldCharType="begin"/>
      </w:r>
      <w:r w:rsidRPr="00580AE9">
        <w:rPr>
          <w:color w:val="000000"/>
          <w:lang w:val="fr-FR"/>
        </w:rPr>
        <w:instrText xml:space="preserve"> SEQ level0 \*arabic </w:instrText>
      </w:r>
      <w:r w:rsidRPr="00C85BDA">
        <w:rPr>
          <w:color w:val="000000"/>
        </w:rPr>
        <w:fldChar w:fldCharType="separate"/>
      </w:r>
      <w:r w:rsidR="00535C91">
        <w:rPr>
          <w:noProof/>
          <w:color w:val="000000"/>
          <w:lang w:val="fr-FR"/>
        </w:rPr>
        <w:t>25</w:t>
      </w:r>
      <w:r w:rsidRPr="00C85BDA">
        <w:rPr>
          <w:color w:val="000000"/>
        </w:rPr>
        <w:fldChar w:fldCharType="end"/>
      </w:r>
      <w:r w:rsidRPr="00580AE9">
        <w:rPr>
          <w:color w:val="000000"/>
          <w:lang w:val="fr-FR"/>
        </w:rPr>
        <w:t>.  </w:t>
      </w:r>
      <w:r w:rsidRPr="00580AE9">
        <w:rPr>
          <w:lang w:val="fr-FR"/>
        </w:rPr>
        <w:t>Les requérants demandent le rejet de l</w:t>
      </w:r>
      <w:r w:rsidR="00506588">
        <w:rPr>
          <w:lang w:val="fr-FR"/>
        </w:rPr>
        <w:t>’</w:t>
      </w:r>
      <w:r w:rsidRPr="00580AE9">
        <w:rPr>
          <w:lang w:val="fr-FR"/>
        </w:rPr>
        <w:t>exception</w:t>
      </w:r>
      <w:r w:rsidRPr="00580AE9">
        <w:rPr>
          <w:color w:val="000000"/>
          <w:lang w:val="fr-FR"/>
        </w:rPr>
        <w:t>.</w:t>
      </w:r>
    </w:p>
    <w:p w:rsidR="00580AE9" w:rsidRPr="00580AE9" w:rsidRDefault="00580AE9" w:rsidP="00580AE9">
      <w:pPr>
        <w:pStyle w:val="JuPara"/>
        <w:rPr>
          <w:lang w:val="fr-FR" w:eastAsia="en-GB"/>
        </w:rPr>
      </w:pPr>
      <w:r>
        <w:fldChar w:fldCharType="begin"/>
      </w:r>
      <w:r w:rsidRPr="00580AE9">
        <w:rPr>
          <w:lang w:val="fr-FR"/>
        </w:rPr>
        <w:instrText xml:space="preserve"> SEQ level0 \*arabic </w:instrText>
      </w:r>
      <w:r>
        <w:fldChar w:fldCharType="separate"/>
      </w:r>
      <w:r w:rsidR="00535C91">
        <w:rPr>
          <w:noProof/>
          <w:lang w:val="fr-FR"/>
        </w:rPr>
        <w:t>26</w:t>
      </w:r>
      <w:r>
        <w:rPr>
          <w:noProof/>
        </w:rPr>
        <w:fldChar w:fldCharType="end"/>
      </w:r>
      <w:r w:rsidRPr="00580AE9">
        <w:rPr>
          <w:lang w:val="fr-FR"/>
        </w:rPr>
        <w:t xml:space="preserve">.  La Cour rappelle </w:t>
      </w:r>
      <w:r w:rsidRPr="00580AE9">
        <w:rPr>
          <w:lang w:val="fr-FR" w:eastAsia="en-GB"/>
        </w:rPr>
        <w:t>avoir déjà rejeté une exception semblable dans l</w:t>
      </w:r>
      <w:r w:rsidR="00506588">
        <w:rPr>
          <w:lang w:val="fr-FR" w:eastAsia="en-GB"/>
        </w:rPr>
        <w:t>’</w:t>
      </w:r>
      <w:r w:rsidRPr="00580AE9">
        <w:rPr>
          <w:lang w:val="fr-FR" w:eastAsia="en-GB"/>
        </w:rPr>
        <w:t>affaire</w:t>
      </w:r>
      <w:r w:rsidRPr="00580AE9">
        <w:rPr>
          <w:lang w:val="fr-FR"/>
        </w:rPr>
        <w:t xml:space="preserve"> </w:t>
      </w:r>
      <w:r w:rsidRPr="00580AE9">
        <w:rPr>
          <w:i/>
          <w:lang w:val="fr-FR"/>
        </w:rPr>
        <w:t>Chirò (n</w:t>
      </w:r>
      <w:r w:rsidRPr="00580AE9">
        <w:rPr>
          <w:i/>
          <w:vertAlign w:val="superscript"/>
          <w:lang w:val="fr-FR"/>
        </w:rPr>
        <w:t>o</w:t>
      </w:r>
      <w:r w:rsidRPr="00580AE9">
        <w:rPr>
          <w:i/>
          <w:lang w:val="fr-FR"/>
        </w:rPr>
        <w:t>2) et autres c. Italie</w:t>
      </w:r>
      <w:r w:rsidRPr="00580AE9">
        <w:rPr>
          <w:lang w:val="fr-FR"/>
        </w:rPr>
        <w:t>, (n</w:t>
      </w:r>
      <w:r w:rsidRPr="00580AE9">
        <w:rPr>
          <w:vertAlign w:val="superscript"/>
          <w:lang w:val="fr-FR"/>
        </w:rPr>
        <w:t>o</w:t>
      </w:r>
      <w:r w:rsidRPr="00580AE9">
        <w:rPr>
          <w:lang w:val="fr-FR"/>
        </w:rPr>
        <w:t xml:space="preserve"> 65137/01, 11 octobre 2005).</w:t>
      </w:r>
      <w:r w:rsidRPr="00580AE9">
        <w:rPr>
          <w:lang w:val="fr-FR" w:eastAsia="en-GB"/>
        </w:rPr>
        <w:t xml:space="preserve"> Elle n</w:t>
      </w:r>
      <w:r w:rsidR="00506588">
        <w:rPr>
          <w:lang w:val="fr-FR" w:eastAsia="en-GB"/>
        </w:rPr>
        <w:t>’</w:t>
      </w:r>
      <w:r w:rsidRPr="00580AE9">
        <w:rPr>
          <w:lang w:val="fr-FR" w:eastAsia="en-GB"/>
        </w:rPr>
        <w:t>aperçoit aucun motif de déroger à ses précédentes conclusions et rejette donc l</w:t>
      </w:r>
      <w:r w:rsidR="00506588">
        <w:rPr>
          <w:lang w:val="fr-FR" w:eastAsia="en-GB"/>
        </w:rPr>
        <w:t>’</w:t>
      </w:r>
      <w:r w:rsidRPr="00580AE9">
        <w:rPr>
          <w:lang w:val="fr-FR" w:eastAsia="en-GB"/>
        </w:rPr>
        <w:t>exception en question.</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27</w:t>
      </w:r>
      <w:r>
        <w:rPr>
          <w:noProof/>
        </w:rPr>
        <w:fldChar w:fldCharType="end"/>
      </w:r>
      <w:r w:rsidRPr="00580AE9">
        <w:rPr>
          <w:lang w:val="fr-FR"/>
        </w:rPr>
        <w:t>.  La Cour constate que le grief n</w:t>
      </w:r>
      <w:r w:rsidR="00506588">
        <w:rPr>
          <w:lang w:val="fr-FR"/>
        </w:rPr>
        <w:t>’</w:t>
      </w:r>
      <w:r w:rsidRPr="00580AE9">
        <w:rPr>
          <w:lang w:val="fr-FR"/>
        </w:rPr>
        <w:t>est pas manifestement mal fondé au sens de l</w:t>
      </w:r>
      <w:r w:rsidR="00506588">
        <w:rPr>
          <w:lang w:val="fr-FR"/>
        </w:rPr>
        <w:t>’</w:t>
      </w:r>
      <w:r w:rsidRPr="00580AE9">
        <w:rPr>
          <w:lang w:val="fr-FR"/>
        </w:rPr>
        <w:t>article 35 § 3 de la Convention et ne se heurte à aucun autre motif d</w:t>
      </w:r>
      <w:r w:rsidR="00506588">
        <w:rPr>
          <w:lang w:val="fr-FR"/>
        </w:rPr>
        <w:t>’</w:t>
      </w:r>
      <w:r w:rsidRPr="00580AE9">
        <w:rPr>
          <w:lang w:val="fr-FR"/>
        </w:rPr>
        <w:t>irrecevabilité. Il y a donc lieu de le déclarer recevable.</w:t>
      </w:r>
    </w:p>
    <w:p w:rsidR="00580AE9" w:rsidRPr="00580AE9" w:rsidRDefault="00580AE9" w:rsidP="00580AE9">
      <w:pPr>
        <w:pStyle w:val="JuHA"/>
        <w:outlineLvl w:val="0"/>
        <w:rPr>
          <w:lang w:val="fr-FR"/>
        </w:rPr>
      </w:pPr>
      <w:r w:rsidRPr="00580AE9">
        <w:rPr>
          <w:lang w:val="fr-FR"/>
        </w:rPr>
        <w:t>B.  Sur le fond</w:t>
      </w:r>
    </w:p>
    <w:p w:rsidR="00580AE9" w:rsidRPr="009B3C63" w:rsidRDefault="00580AE9" w:rsidP="005F71B7">
      <w:pPr>
        <w:ind w:firstLine="284"/>
        <w:jc w:val="both"/>
        <w:rPr>
          <w:color w:val="000000"/>
          <w:szCs w:val="24"/>
          <w:lang w:eastAsia="en-GB"/>
        </w:rPr>
      </w:pPr>
      <w:r w:rsidRPr="00C85BDA">
        <w:fldChar w:fldCharType="begin"/>
      </w:r>
      <w:r w:rsidRPr="009B3C63">
        <w:instrText xml:space="preserve"> SEQ level0 \*arabic </w:instrText>
      </w:r>
      <w:r w:rsidRPr="00C85BDA">
        <w:fldChar w:fldCharType="separate"/>
      </w:r>
      <w:r w:rsidR="00535C91">
        <w:rPr>
          <w:noProof/>
        </w:rPr>
        <w:t>28</w:t>
      </w:r>
      <w:r w:rsidRPr="00C85BDA">
        <w:fldChar w:fldCharType="end"/>
      </w:r>
      <w:r w:rsidRPr="00580AE9">
        <w:rPr>
          <w:rStyle w:val="JuParaCar"/>
          <w:lang w:val="fr-FR"/>
        </w:rPr>
        <w:t>.  Les requérants rappellent qu</w:t>
      </w:r>
      <w:r w:rsidR="00506588">
        <w:rPr>
          <w:rStyle w:val="JuParaCar"/>
          <w:lang w:val="fr-FR"/>
        </w:rPr>
        <w:t>’</w:t>
      </w:r>
      <w:r w:rsidRPr="00580AE9">
        <w:rPr>
          <w:rStyle w:val="JuParaCar"/>
          <w:lang w:val="fr-FR"/>
        </w:rPr>
        <w:t>ils ont été privés de leur bien en vertu du principe de l</w:t>
      </w:r>
      <w:r w:rsidR="00506588">
        <w:rPr>
          <w:rStyle w:val="JuParaCar"/>
          <w:lang w:val="fr-FR"/>
        </w:rPr>
        <w:t>’</w:t>
      </w:r>
      <w:r w:rsidRPr="00580AE9">
        <w:rPr>
          <w:rStyle w:val="JuParaCar"/>
          <w:lang w:val="fr-FR"/>
        </w:rPr>
        <w:t>expropriation indirecte, un mécanisme qui permet à l</w:t>
      </w:r>
      <w:r w:rsidR="00506588">
        <w:rPr>
          <w:rStyle w:val="JuParaCar"/>
          <w:lang w:val="fr-FR"/>
        </w:rPr>
        <w:t>’</w:t>
      </w:r>
      <w:r w:rsidRPr="00580AE9">
        <w:rPr>
          <w:rStyle w:val="JuParaCar"/>
          <w:lang w:val="fr-FR"/>
        </w:rPr>
        <w:t>autorité publique d</w:t>
      </w:r>
      <w:r w:rsidR="00506588">
        <w:rPr>
          <w:rStyle w:val="JuParaCar"/>
          <w:lang w:val="fr-FR"/>
        </w:rPr>
        <w:t>’</w:t>
      </w:r>
      <w:r w:rsidRPr="00580AE9">
        <w:rPr>
          <w:rStyle w:val="JuParaCar"/>
          <w:lang w:val="fr-FR"/>
        </w:rPr>
        <w:t>acquérir un bien en toute illégalité, ce qui n</w:t>
      </w:r>
      <w:r w:rsidR="00506588">
        <w:rPr>
          <w:rStyle w:val="JuParaCar"/>
          <w:lang w:val="fr-FR"/>
        </w:rPr>
        <w:t>’</w:t>
      </w:r>
      <w:r w:rsidRPr="00580AE9">
        <w:rPr>
          <w:rStyle w:val="JuParaCar"/>
          <w:lang w:val="fr-FR"/>
        </w:rPr>
        <w:t>est pas admissible dans un État de droit. En outre, l</w:t>
      </w:r>
      <w:r w:rsidR="00506588">
        <w:rPr>
          <w:rStyle w:val="JuParaCar"/>
          <w:lang w:val="fr-FR"/>
        </w:rPr>
        <w:t>’</w:t>
      </w:r>
      <w:r w:rsidRPr="00580AE9">
        <w:rPr>
          <w:rStyle w:val="JuParaCar"/>
          <w:lang w:val="fr-FR"/>
        </w:rPr>
        <w:t>application de la loi n</w:t>
      </w:r>
      <w:r w:rsidRPr="00580AE9">
        <w:rPr>
          <w:rStyle w:val="JuParaCar"/>
          <w:vertAlign w:val="superscript"/>
          <w:lang w:val="fr-FR"/>
        </w:rPr>
        <w:t>o</w:t>
      </w:r>
      <w:r w:rsidRPr="00580AE9">
        <w:rPr>
          <w:rStyle w:val="JuParaCar"/>
          <w:lang w:val="fr-FR"/>
        </w:rPr>
        <w:t xml:space="preserve"> 662 de 1996 les aurait privés de toute « réparation » du préjudice subi</w:t>
      </w:r>
      <w:r w:rsidRPr="009B3C63">
        <w:rPr>
          <w:color w:val="000000"/>
          <w:szCs w:val="24"/>
          <w:lang w:eastAsia="en-GB"/>
        </w:rPr>
        <w:t>.</w:t>
      </w:r>
    </w:p>
    <w:p w:rsidR="00580AE9" w:rsidRPr="009B3C63" w:rsidRDefault="00580AE9" w:rsidP="005F71B7">
      <w:pPr>
        <w:autoSpaceDE w:val="0"/>
        <w:autoSpaceDN w:val="0"/>
        <w:adjustRightInd w:val="0"/>
        <w:ind w:firstLine="284"/>
        <w:jc w:val="both"/>
        <w:rPr>
          <w:color w:val="000000"/>
          <w:szCs w:val="24"/>
          <w:lang w:eastAsia="en-GB"/>
        </w:rPr>
      </w:pPr>
      <w:r w:rsidRPr="00C85BDA">
        <w:rPr>
          <w:color w:val="000000"/>
          <w:szCs w:val="24"/>
          <w:lang w:eastAsia="en-GB"/>
        </w:rPr>
        <w:fldChar w:fldCharType="begin"/>
      </w:r>
      <w:r w:rsidRPr="009B3C63">
        <w:rPr>
          <w:color w:val="000000"/>
          <w:szCs w:val="24"/>
          <w:lang w:eastAsia="en-GB"/>
        </w:rPr>
        <w:instrText xml:space="preserve"> SEQ level0 \*arabic </w:instrText>
      </w:r>
      <w:r w:rsidRPr="00C85BDA">
        <w:rPr>
          <w:color w:val="000000"/>
          <w:szCs w:val="24"/>
          <w:lang w:eastAsia="en-GB"/>
        </w:rPr>
        <w:fldChar w:fldCharType="separate"/>
      </w:r>
      <w:r w:rsidR="00535C91">
        <w:rPr>
          <w:noProof/>
          <w:color w:val="000000"/>
          <w:szCs w:val="24"/>
          <w:lang w:eastAsia="en-GB"/>
        </w:rPr>
        <w:t>29</w:t>
      </w:r>
      <w:r w:rsidRPr="00C85BDA">
        <w:rPr>
          <w:color w:val="000000"/>
          <w:szCs w:val="24"/>
          <w:lang w:eastAsia="en-GB"/>
        </w:rPr>
        <w:fldChar w:fldCharType="end"/>
      </w:r>
      <w:r w:rsidRPr="009B3C63">
        <w:rPr>
          <w:color w:val="000000"/>
          <w:szCs w:val="24"/>
          <w:lang w:eastAsia="en-GB"/>
        </w:rPr>
        <w:t>.  </w:t>
      </w:r>
      <w:r w:rsidRPr="00580AE9">
        <w:rPr>
          <w:rStyle w:val="JuParaCar"/>
          <w:lang w:val="fr-FR"/>
        </w:rPr>
        <w:t>Selon le Gouvernement, en dépit de l</w:t>
      </w:r>
      <w:r w:rsidR="00506588">
        <w:rPr>
          <w:rStyle w:val="JuParaCar"/>
          <w:lang w:val="fr-FR"/>
        </w:rPr>
        <w:t>’</w:t>
      </w:r>
      <w:r w:rsidRPr="00580AE9">
        <w:rPr>
          <w:rStyle w:val="JuParaCar"/>
          <w:lang w:val="fr-FR"/>
        </w:rPr>
        <w:t>absence d</w:t>
      </w:r>
      <w:r w:rsidR="00506588">
        <w:rPr>
          <w:rStyle w:val="JuParaCar"/>
          <w:lang w:val="fr-FR"/>
        </w:rPr>
        <w:t>’</w:t>
      </w:r>
      <w:r w:rsidRPr="00580AE9">
        <w:rPr>
          <w:rStyle w:val="JuParaCar"/>
          <w:lang w:val="fr-FR"/>
        </w:rPr>
        <w:t>un arrêté d</w:t>
      </w:r>
      <w:r w:rsidR="00506588">
        <w:rPr>
          <w:rStyle w:val="JuParaCar"/>
          <w:lang w:val="fr-FR"/>
        </w:rPr>
        <w:t>’</w:t>
      </w:r>
      <w:r w:rsidRPr="00580AE9">
        <w:rPr>
          <w:rStyle w:val="JuParaCar"/>
          <w:lang w:val="fr-FR"/>
        </w:rPr>
        <w:t>expropriation et de la transformation du terrain de manière irréversible par la construction d</w:t>
      </w:r>
      <w:r w:rsidR="00506588">
        <w:rPr>
          <w:rStyle w:val="JuParaCar"/>
          <w:lang w:val="fr-FR"/>
        </w:rPr>
        <w:t>’</w:t>
      </w:r>
      <w:r w:rsidRPr="00580AE9">
        <w:rPr>
          <w:rStyle w:val="JuParaCar"/>
          <w:lang w:val="fr-FR"/>
        </w:rPr>
        <w:t>un ouvrage d</w:t>
      </w:r>
      <w:r w:rsidR="00506588">
        <w:rPr>
          <w:rStyle w:val="JuParaCar"/>
          <w:lang w:val="fr-FR"/>
        </w:rPr>
        <w:t>’</w:t>
      </w:r>
      <w:r w:rsidRPr="00580AE9">
        <w:rPr>
          <w:rStyle w:val="JuParaCar"/>
          <w:lang w:val="fr-FR"/>
        </w:rPr>
        <w:t>utilité publique, rendant sa restitution impossible, l</w:t>
      </w:r>
      <w:r w:rsidR="00506588">
        <w:rPr>
          <w:rStyle w:val="JuParaCar"/>
          <w:lang w:val="fr-FR"/>
        </w:rPr>
        <w:t>’</w:t>
      </w:r>
      <w:r w:rsidRPr="00580AE9">
        <w:rPr>
          <w:rStyle w:val="JuParaCar"/>
          <w:lang w:val="fr-FR"/>
        </w:rPr>
        <w:t>occupation litigieuse a été faite dans le cadre d</w:t>
      </w:r>
      <w:r w:rsidR="00506588">
        <w:rPr>
          <w:rStyle w:val="JuParaCar"/>
          <w:lang w:val="fr-FR"/>
        </w:rPr>
        <w:t>’</w:t>
      </w:r>
      <w:r w:rsidRPr="00580AE9">
        <w:rPr>
          <w:rStyle w:val="JuParaCar"/>
          <w:lang w:val="fr-FR"/>
        </w:rPr>
        <w:t>une procédure administrative reposant sur une déclaration d</w:t>
      </w:r>
      <w:r w:rsidR="00506588">
        <w:rPr>
          <w:rStyle w:val="JuParaCar"/>
          <w:lang w:val="fr-FR"/>
        </w:rPr>
        <w:t>’</w:t>
      </w:r>
      <w:r w:rsidRPr="00580AE9">
        <w:rPr>
          <w:rStyle w:val="JuParaCar"/>
          <w:lang w:val="fr-FR"/>
        </w:rPr>
        <w:t>utilité publique. L</w:t>
      </w:r>
      <w:r w:rsidR="00506588">
        <w:rPr>
          <w:rStyle w:val="JuParaCar"/>
          <w:lang w:val="fr-FR"/>
        </w:rPr>
        <w:t>’</w:t>
      </w:r>
      <w:r w:rsidRPr="00580AE9">
        <w:rPr>
          <w:rStyle w:val="JuParaCar"/>
          <w:lang w:val="fr-FR"/>
        </w:rPr>
        <w:t>application au cas d</w:t>
      </w:r>
      <w:r w:rsidR="00506588">
        <w:rPr>
          <w:rStyle w:val="JuParaCar"/>
          <w:lang w:val="fr-FR"/>
        </w:rPr>
        <w:t>’</w:t>
      </w:r>
      <w:r w:rsidRPr="00580AE9">
        <w:rPr>
          <w:rStyle w:val="JuParaCar"/>
          <w:lang w:val="fr-FR"/>
        </w:rPr>
        <w:t>espèce du critère d</w:t>
      </w:r>
      <w:r w:rsidR="00506588">
        <w:rPr>
          <w:rStyle w:val="JuParaCar"/>
          <w:lang w:val="fr-FR"/>
        </w:rPr>
        <w:t>’</w:t>
      </w:r>
      <w:r w:rsidRPr="00580AE9">
        <w:rPr>
          <w:rStyle w:val="JuParaCar"/>
          <w:lang w:val="fr-FR"/>
        </w:rPr>
        <w:t>évaluation du dédommagement introduit par la loi nº 662 de 1996 n</w:t>
      </w:r>
      <w:r w:rsidR="00506588">
        <w:rPr>
          <w:rStyle w:val="JuParaCar"/>
          <w:lang w:val="fr-FR"/>
        </w:rPr>
        <w:t>’</w:t>
      </w:r>
      <w:r w:rsidRPr="00580AE9">
        <w:rPr>
          <w:rStyle w:val="JuParaCar"/>
          <w:lang w:val="fr-FR"/>
        </w:rPr>
        <w:t>aurait pas constitué une entrave à l</w:t>
      </w:r>
      <w:r w:rsidR="00506588">
        <w:rPr>
          <w:rStyle w:val="JuParaCar"/>
          <w:lang w:val="fr-FR"/>
        </w:rPr>
        <w:t>’</w:t>
      </w:r>
      <w:r w:rsidRPr="00580AE9">
        <w:rPr>
          <w:rStyle w:val="JuParaCar"/>
          <w:lang w:val="fr-FR"/>
        </w:rPr>
        <w:t>exigence de garantir un juste équilibre entre le sacrifice imposé aux particuliers et la compensation octroyée à ceux-ci.</w:t>
      </w:r>
    </w:p>
    <w:p w:rsidR="00580AE9" w:rsidRPr="00580AE9" w:rsidRDefault="00580AE9" w:rsidP="005F71B7">
      <w:pPr>
        <w:pStyle w:val="JuPara"/>
        <w:rPr>
          <w:lang w:val="fr-FR"/>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30</w:t>
      </w:r>
      <w:r w:rsidRPr="00C85BDA">
        <w:rPr>
          <w:color w:val="000000"/>
          <w:szCs w:val="24"/>
          <w:lang w:eastAsia="en-GB"/>
        </w:rPr>
        <w:fldChar w:fldCharType="end"/>
      </w:r>
      <w:r w:rsidRPr="00580AE9">
        <w:rPr>
          <w:color w:val="000000"/>
          <w:szCs w:val="24"/>
          <w:lang w:val="fr-FR" w:eastAsia="en-GB"/>
        </w:rPr>
        <w:t>.  La Cour note tout d</w:t>
      </w:r>
      <w:r w:rsidR="00506588">
        <w:rPr>
          <w:color w:val="000000"/>
          <w:szCs w:val="24"/>
          <w:lang w:val="fr-FR" w:eastAsia="en-GB"/>
        </w:rPr>
        <w:t>’</w:t>
      </w:r>
      <w:r w:rsidRPr="00580AE9">
        <w:rPr>
          <w:color w:val="000000"/>
          <w:szCs w:val="24"/>
          <w:lang w:val="fr-FR" w:eastAsia="en-GB"/>
        </w:rPr>
        <w:t>abord que les parties s</w:t>
      </w:r>
      <w:r w:rsidR="00506588">
        <w:rPr>
          <w:color w:val="000000"/>
          <w:szCs w:val="24"/>
          <w:lang w:val="fr-FR" w:eastAsia="en-GB"/>
        </w:rPr>
        <w:t>’</w:t>
      </w:r>
      <w:r w:rsidRPr="00580AE9">
        <w:rPr>
          <w:color w:val="000000"/>
          <w:szCs w:val="24"/>
          <w:lang w:val="fr-FR" w:eastAsia="en-GB"/>
        </w:rPr>
        <w:t>accordent pour dire qu</w:t>
      </w:r>
      <w:r w:rsidR="00506588">
        <w:rPr>
          <w:color w:val="000000"/>
          <w:szCs w:val="24"/>
          <w:lang w:val="fr-FR" w:eastAsia="en-GB"/>
        </w:rPr>
        <w:t>’</w:t>
      </w:r>
      <w:r w:rsidRPr="00580AE9">
        <w:rPr>
          <w:color w:val="000000"/>
          <w:szCs w:val="24"/>
          <w:lang w:val="fr-FR" w:eastAsia="en-GB"/>
        </w:rPr>
        <w:t>il</w:t>
      </w:r>
      <w:r w:rsidRPr="00580AE9">
        <w:rPr>
          <w:color w:val="000000"/>
          <w:lang w:val="fr-FR"/>
        </w:rPr>
        <w:t xml:space="preserve"> y a eu « privation de la propriété ».</w:t>
      </w:r>
    </w:p>
    <w:p w:rsidR="00580AE9" w:rsidRPr="00580AE9" w:rsidRDefault="00580AE9" w:rsidP="005F71B7">
      <w:pPr>
        <w:pStyle w:val="JuPara"/>
        <w:rPr>
          <w:color w:val="000000"/>
          <w:szCs w:val="24"/>
          <w:lang w:val="fr-FR" w:eastAsia="en-GB"/>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31</w:t>
      </w:r>
      <w:r w:rsidRPr="00C85BDA">
        <w:rPr>
          <w:color w:val="000000"/>
          <w:szCs w:val="24"/>
          <w:lang w:eastAsia="en-GB"/>
        </w:rPr>
        <w:fldChar w:fldCharType="end"/>
      </w:r>
      <w:r w:rsidRPr="00580AE9">
        <w:rPr>
          <w:color w:val="000000"/>
          <w:szCs w:val="24"/>
          <w:lang w:val="fr-FR" w:eastAsia="en-GB"/>
        </w:rPr>
        <w:t>.   </w:t>
      </w:r>
      <w:r w:rsidRPr="00580AE9">
        <w:rPr>
          <w:lang w:val="fr-FR"/>
        </w:rPr>
        <w:t>La Cour renvoie à sa jurisprudence en matière d</w:t>
      </w:r>
      <w:r w:rsidR="00506588">
        <w:rPr>
          <w:lang w:val="fr-FR"/>
        </w:rPr>
        <w:t>’</w:t>
      </w:r>
      <w:r w:rsidRPr="00580AE9">
        <w:rPr>
          <w:lang w:val="fr-FR"/>
        </w:rPr>
        <w:t xml:space="preserve">expropriation </w:t>
      </w:r>
      <w:bookmarkStart w:id="1" w:name="HIT16"/>
      <w:bookmarkEnd w:id="1"/>
      <w:r w:rsidRPr="00580AE9">
        <w:rPr>
          <w:lang w:val="fr-FR"/>
        </w:rPr>
        <w:t>indirecte (voir, parmi d</w:t>
      </w:r>
      <w:r w:rsidR="00506588">
        <w:rPr>
          <w:lang w:val="fr-FR"/>
        </w:rPr>
        <w:t>’</w:t>
      </w:r>
      <w:r w:rsidRPr="00580AE9">
        <w:rPr>
          <w:lang w:val="fr-FR"/>
        </w:rPr>
        <w:t xml:space="preserve">autres, </w:t>
      </w:r>
      <w:r w:rsidRPr="00580AE9">
        <w:rPr>
          <w:i/>
          <w:lang w:val="fr-FR"/>
        </w:rPr>
        <w:t>Belvedere Alberghiera S.r.l. c. Italie</w:t>
      </w:r>
      <w:r w:rsidRPr="00580AE9">
        <w:rPr>
          <w:lang w:val="fr-FR"/>
        </w:rPr>
        <w:t>, n</w:t>
      </w:r>
      <w:r w:rsidRPr="00580AE9">
        <w:rPr>
          <w:vertAlign w:val="superscript"/>
          <w:lang w:val="fr-FR"/>
        </w:rPr>
        <w:t>o</w:t>
      </w:r>
      <w:r w:rsidRPr="00580AE9">
        <w:rPr>
          <w:lang w:val="fr-FR"/>
        </w:rPr>
        <w:t xml:space="preserve"> 31524/96, CEDH 2000-VI ; </w:t>
      </w:r>
      <w:r w:rsidRPr="00580AE9">
        <w:rPr>
          <w:i/>
          <w:lang w:val="fr-FR"/>
        </w:rPr>
        <w:t>Scordino c. Italie (n</w:t>
      </w:r>
      <w:r w:rsidRPr="00580AE9">
        <w:rPr>
          <w:i/>
          <w:vertAlign w:val="superscript"/>
          <w:lang w:val="fr-FR"/>
        </w:rPr>
        <w:t>o</w:t>
      </w:r>
      <w:r w:rsidRPr="00580AE9">
        <w:rPr>
          <w:i/>
          <w:lang w:val="fr-FR"/>
        </w:rPr>
        <w:t xml:space="preserve"> 3),</w:t>
      </w:r>
      <w:r w:rsidRPr="00580AE9">
        <w:rPr>
          <w:lang w:val="fr-FR"/>
        </w:rPr>
        <w:t xml:space="preserve"> n</w:t>
      </w:r>
      <w:r w:rsidRPr="00580AE9">
        <w:rPr>
          <w:vertAlign w:val="superscript"/>
          <w:lang w:val="fr-FR"/>
        </w:rPr>
        <w:t>o</w:t>
      </w:r>
      <w:r w:rsidRPr="00580AE9">
        <w:rPr>
          <w:lang w:val="fr-FR"/>
        </w:rPr>
        <w:t xml:space="preserve"> 43662/98, 17 mai 2005; </w:t>
      </w:r>
      <w:r w:rsidRPr="00580AE9">
        <w:rPr>
          <w:i/>
          <w:lang w:val="fr-FR"/>
        </w:rPr>
        <w:t>Velocci c. Italie</w:t>
      </w:r>
      <w:r w:rsidRPr="00580AE9">
        <w:rPr>
          <w:lang w:val="fr-FR"/>
        </w:rPr>
        <w:t>, n</w:t>
      </w:r>
      <w:r w:rsidRPr="00580AE9">
        <w:rPr>
          <w:vertAlign w:val="superscript"/>
          <w:lang w:val="fr-FR"/>
        </w:rPr>
        <w:t>o</w:t>
      </w:r>
      <w:r w:rsidRPr="00580AE9">
        <w:rPr>
          <w:lang w:val="fr-FR"/>
        </w:rPr>
        <w:t xml:space="preserve"> 1717/03, 18 mars 2008) pour la récapitulation des principes pertinents et pour un aperçu de sa jurisprudence dans la matière.</w:t>
      </w:r>
    </w:p>
    <w:p w:rsidR="00580AE9" w:rsidRPr="00580AE9" w:rsidRDefault="00580AE9" w:rsidP="005F71B7">
      <w:pPr>
        <w:autoSpaceDE w:val="0"/>
        <w:autoSpaceDN w:val="0"/>
        <w:adjustRightInd w:val="0"/>
        <w:ind w:firstLine="284"/>
        <w:jc w:val="both"/>
        <w:rPr>
          <w:rStyle w:val="JuParaCar"/>
          <w:lang w:val="fr-FR"/>
        </w:rPr>
      </w:pPr>
      <w:r w:rsidRPr="00C85BDA">
        <w:rPr>
          <w:color w:val="000000"/>
          <w:szCs w:val="24"/>
          <w:lang w:eastAsia="en-GB"/>
        </w:rPr>
        <w:fldChar w:fldCharType="begin"/>
      </w:r>
      <w:r w:rsidRPr="009B3C63">
        <w:rPr>
          <w:color w:val="000000"/>
          <w:szCs w:val="24"/>
          <w:lang w:eastAsia="en-GB"/>
        </w:rPr>
        <w:instrText xml:space="preserve"> SEQ level0 \*arabic </w:instrText>
      </w:r>
      <w:r w:rsidRPr="00C85BDA">
        <w:rPr>
          <w:color w:val="000000"/>
          <w:szCs w:val="24"/>
          <w:lang w:eastAsia="en-GB"/>
        </w:rPr>
        <w:fldChar w:fldCharType="separate"/>
      </w:r>
      <w:r w:rsidR="00535C91">
        <w:rPr>
          <w:noProof/>
          <w:color w:val="000000"/>
          <w:szCs w:val="24"/>
          <w:lang w:eastAsia="en-GB"/>
        </w:rPr>
        <w:t>32</w:t>
      </w:r>
      <w:r w:rsidRPr="00C85BDA">
        <w:rPr>
          <w:color w:val="000000"/>
          <w:szCs w:val="24"/>
          <w:lang w:eastAsia="en-GB"/>
        </w:rPr>
        <w:fldChar w:fldCharType="end"/>
      </w:r>
      <w:r w:rsidRPr="009B3C63">
        <w:rPr>
          <w:color w:val="000000"/>
          <w:szCs w:val="24"/>
          <w:lang w:eastAsia="en-GB"/>
        </w:rPr>
        <w:t>.  </w:t>
      </w:r>
      <w:r w:rsidRPr="00580AE9">
        <w:rPr>
          <w:rStyle w:val="JuParaCar"/>
          <w:lang w:val="fr-FR"/>
        </w:rPr>
        <w:t>Dans la présente affaire, la Cour relève qu</w:t>
      </w:r>
      <w:r w:rsidR="00506588">
        <w:rPr>
          <w:rStyle w:val="JuParaCar"/>
          <w:lang w:val="fr-FR"/>
        </w:rPr>
        <w:t>’</w:t>
      </w:r>
      <w:r w:rsidRPr="00580AE9">
        <w:rPr>
          <w:rStyle w:val="JuParaCar"/>
          <w:lang w:val="fr-FR"/>
        </w:rPr>
        <w:t>en appliquant le principe de l</w:t>
      </w:r>
      <w:r w:rsidR="00506588">
        <w:rPr>
          <w:rStyle w:val="JuParaCar"/>
          <w:lang w:val="fr-FR"/>
        </w:rPr>
        <w:t>’</w:t>
      </w:r>
      <w:bookmarkStart w:id="2" w:name="HIT19"/>
      <w:bookmarkEnd w:id="2"/>
      <w:r w:rsidRPr="00580AE9">
        <w:rPr>
          <w:rStyle w:val="JuParaCar"/>
          <w:lang w:val="fr-FR"/>
        </w:rPr>
        <w:t xml:space="preserve">expropriation </w:t>
      </w:r>
      <w:bookmarkStart w:id="3" w:name="HIT20"/>
      <w:bookmarkEnd w:id="3"/>
      <w:r w:rsidRPr="00580AE9">
        <w:rPr>
          <w:rStyle w:val="JuParaCar"/>
          <w:lang w:val="fr-FR"/>
        </w:rPr>
        <w:t>indirecte, les juridictions internes ont considéré les requérants privés de leur bien à compter de la date de la réalisation de l</w:t>
      </w:r>
      <w:r w:rsidR="00506588">
        <w:rPr>
          <w:rStyle w:val="JuParaCar"/>
          <w:lang w:val="fr-FR"/>
        </w:rPr>
        <w:t>’</w:t>
      </w:r>
      <w:r w:rsidRPr="00580AE9">
        <w:rPr>
          <w:rStyle w:val="JuParaCar"/>
          <w:lang w:val="fr-FR"/>
        </w:rPr>
        <w:t>ouvrage public. Or, en l</w:t>
      </w:r>
      <w:r w:rsidR="00506588">
        <w:rPr>
          <w:rStyle w:val="JuParaCar"/>
          <w:lang w:val="fr-FR"/>
        </w:rPr>
        <w:t>’</w:t>
      </w:r>
      <w:r w:rsidRPr="00580AE9">
        <w:rPr>
          <w:rStyle w:val="JuParaCar"/>
          <w:lang w:val="fr-FR"/>
        </w:rPr>
        <w:t>absence d</w:t>
      </w:r>
      <w:r w:rsidR="00506588">
        <w:rPr>
          <w:rStyle w:val="JuParaCar"/>
          <w:lang w:val="fr-FR"/>
        </w:rPr>
        <w:t>’</w:t>
      </w:r>
      <w:r w:rsidRPr="00580AE9">
        <w:rPr>
          <w:rStyle w:val="JuParaCar"/>
          <w:lang w:val="fr-FR"/>
        </w:rPr>
        <w:t>un acte formel d</w:t>
      </w:r>
      <w:r w:rsidR="00506588">
        <w:rPr>
          <w:rStyle w:val="JuParaCar"/>
          <w:lang w:val="fr-FR"/>
        </w:rPr>
        <w:t>’</w:t>
      </w:r>
      <w:r w:rsidRPr="00580AE9">
        <w:rPr>
          <w:rStyle w:val="JuParaCar"/>
          <w:lang w:val="fr-FR"/>
        </w:rPr>
        <w:t>expropriation, la Cour estime que cette situation ne saurait être considérée comme « prévisible », puisque ce n</w:t>
      </w:r>
      <w:r w:rsidR="00506588">
        <w:rPr>
          <w:rStyle w:val="JuParaCar"/>
          <w:lang w:val="fr-FR"/>
        </w:rPr>
        <w:t>’</w:t>
      </w:r>
      <w:r w:rsidRPr="00580AE9">
        <w:rPr>
          <w:rStyle w:val="JuParaCar"/>
          <w:lang w:val="fr-FR"/>
        </w:rPr>
        <w:t>est que par la décision judiciaire définitive que l</w:t>
      </w:r>
      <w:r w:rsidR="00506588">
        <w:rPr>
          <w:rStyle w:val="JuParaCar"/>
          <w:lang w:val="fr-FR"/>
        </w:rPr>
        <w:t>’</w:t>
      </w:r>
      <w:r w:rsidRPr="00580AE9">
        <w:rPr>
          <w:rStyle w:val="JuParaCar"/>
          <w:lang w:val="fr-FR"/>
        </w:rPr>
        <w:t>on peut considérer le principe de l</w:t>
      </w:r>
      <w:r w:rsidR="00506588">
        <w:rPr>
          <w:rStyle w:val="JuParaCar"/>
          <w:lang w:val="fr-FR"/>
        </w:rPr>
        <w:t>’</w:t>
      </w:r>
      <w:bookmarkStart w:id="4" w:name="HIT21"/>
      <w:bookmarkEnd w:id="4"/>
      <w:r w:rsidRPr="00580AE9">
        <w:rPr>
          <w:rStyle w:val="JuParaCar"/>
          <w:lang w:val="fr-FR"/>
        </w:rPr>
        <w:t xml:space="preserve">expropriation </w:t>
      </w:r>
      <w:bookmarkStart w:id="5" w:name="HIT22"/>
      <w:bookmarkEnd w:id="5"/>
      <w:r w:rsidRPr="00580AE9">
        <w:rPr>
          <w:rStyle w:val="JuParaCar"/>
          <w:lang w:val="fr-FR"/>
        </w:rPr>
        <w:t>indirecte comme ayant effectivement été appliqué et que l</w:t>
      </w:r>
      <w:r w:rsidR="00506588">
        <w:rPr>
          <w:rStyle w:val="JuParaCar"/>
          <w:lang w:val="fr-FR"/>
        </w:rPr>
        <w:t>’</w:t>
      </w:r>
      <w:r w:rsidRPr="00580AE9">
        <w:rPr>
          <w:rStyle w:val="JuParaCar"/>
          <w:lang w:val="fr-FR"/>
        </w:rPr>
        <w:t>acquisition du terrain par les pouvoirs publics a été consacrée. Par conséquent, les requérants n</w:t>
      </w:r>
      <w:r w:rsidR="00506588">
        <w:rPr>
          <w:rStyle w:val="JuParaCar"/>
          <w:lang w:val="fr-FR"/>
        </w:rPr>
        <w:t>’</w:t>
      </w:r>
      <w:r w:rsidRPr="00580AE9">
        <w:rPr>
          <w:rStyle w:val="JuParaCar"/>
          <w:lang w:val="fr-FR"/>
        </w:rPr>
        <w:t>ont eu la « sécurité juridique » concernant la privation du terrain qu</w:t>
      </w:r>
      <w:r w:rsidR="00506588">
        <w:rPr>
          <w:rStyle w:val="JuParaCar"/>
          <w:lang w:val="fr-FR"/>
        </w:rPr>
        <w:t>’</w:t>
      </w:r>
      <w:r w:rsidRPr="00580AE9">
        <w:rPr>
          <w:rStyle w:val="JuParaCar"/>
          <w:lang w:val="fr-FR"/>
        </w:rPr>
        <w:t>au plus tôt le 12 novembre 2001, date à laquelle le jugement du tribunal de Lecce est devenu définitif.</w:t>
      </w:r>
    </w:p>
    <w:p w:rsidR="00580AE9" w:rsidRPr="00580AE9" w:rsidRDefault="00580AE9" w:rsidP="005F71B7">
      <w:pPr>
        <w:pStyle w:val="JuPara"/>
        <w:rPr>
          <w:color w:val="000000"/>
          <w:szCs w:val="24"/>
          <w:lang w:val="fr-FR" w:eastAsia="en-GB"/>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33</w:t>
      </w:r>
      <w:r w:rsidRPr="00C85BDA">
        <w:rPr>
          <w:color w:val="000000"/>
          <w:szCs w:val="24"/>
          <w:lang w:eastAsia="en-GB"/>
        </w:rPr>
        <w:fldChar w:fldCharType="end"/>
      </w:r>
      <w:r w:rsidRPr="00580AE9">
        <w:rPr>
          <w:color w:val="000000"/>
          <w:szCs w:val="24"/>
          <w:lang w:val="fr-FR" w:eastAsia="en-GB"/>
        </w:rPr>
        <w:t>.  </w:t>
      </w:r>
      <w:r w:rsidRPr="00580AE9">
        <w:rPr>
          <w:lang w:val="fr-FR"/>
        </w:rPr>
        <w:t>La Cour estime que l</w:t>
      </w:r>
      <w:r w:rsidR="00506588">
        <w:rPr>
          <w:lang w:val="fr-FR"/>
        </w:rPr>
        <w:t>’</w:t>
      </w:r>
      <w:r w:rsidRPr="00580AE9">
        <w:rPr>
          <w:lang w:val="fr-FR"/>
        </w:rPr>
        <w:t>ingérence litigieuse n</w:t>
      </w:r>
      <w:r w:rsidR="00506588">
        <w:rPr>
          <w:lang w:val="fr-FR"/>
        </w:rPr>
        <w:t>’</w:t>
      </w:r>
      <w:r w:rsidRPr="00580AE9">
        <w:rPr>
          <w:lang w:val="fr-FR"/>
        </w:rPr>
        <w:t>est pas compatible avec le principe de légalité et qu</w:t>
      </w:r>
      <w:r w:rsidR="00506588">
        <w:rPr>
          <w:lang w:val="fr-FR"/>
        </w:rPr>
        <w:t>’</w:t>
      </w:r>
      <w:r w:rsidRPr="00580AE9">
        <w:rPr>
          <w:lang w:val="fr-FR"/>
        </w:rPr>
        <w:t>elle a donc enfreint le droit au respect des biens des requérants entraînant la violation de l</w:t>
      </w:r>
      <w:r w:rsidR="00506588">
        <w:rPr>
          <w:lang w:val="fr-FR"/>
        </w:rPr>
        <w:t>’</w:t>
      </w:r>
      <w:r w:rsidRPr="00580AE9">
        <w:rPr>
          <w:lang w:val="fr-FR"/>
        </w:rPr>
        <w:t>article 1 du Protocole n</w:t>
      </w:r>
      <w:r w:rsidRPr="00580AE9">
        <w:rPr>
          <w:vertAlign w:val="superscript"/>
          <w:lang w:val="fr-FR"/>
        </w:rPr>
        <w:t>o</w:t>
      </w:r>
      <w:r w:rsidRPr="00580AE9">
        <w:rPr>
          <w:lang w:val="fr-FR"/>
        </w:rPr>
        <w:t xml:space="preserve"> 1</w:t>
      </w:r>
      <w:r w:rsidRPr="00580AE9">
        <w:rPr>
          <w:color w:val="000000"/>
          <w:szCs w:val="24"/>
          <w:lang w:val="fr-FR" w:eastAsia="en-GB"/>
        </w:rPr>
        <w:t>.</w:t>
      </w:r>
    </w:p>
    <w:p w:rsidR="00580AE9" w:rsidRPr="00580AE9" w:rsidRDefault="00580AE9" w:rsidP="00580AE9">
      <w:pPr>
        <w:pStyle w:val="JuHIRoman"/>
        <w:rPr>
          <w:lang w:val="fr-FR"/>
        </w:rPr>
      </w:pPr>
      <w:r w:rsidRPr="00580AE9">
        <w:rPr>
          <w:lang w:val="fr-FR"/>
        </w:rPr>
        <w:t>II.  SUR LA VIOLATION ALLÉGUÉE DE L</w:t>
      </w:r>
      <w:r w:rsidR="00506588">
        <w:rPr>
          <w:lang w:val="fr-FR"/>
        </w:rPr>
        <w:t>’</w:t>
      </w:r>
      <w:r w:rsidRPr="00580AE9">
        <w:rPr>
          <w:lang w:val="fr-FR"/>
        </w:rPr>
        <w:t>ARTICLE 6 § 1 DE LA CONVENTION À RAISON DE L</w:t>
      </w:r>
      <w:r w:rsidR="00506588">
        <w:rPr>
          <w:lang w:val="fr-FR"/>
        </w:rPr>
        <w:t>’</w:t>
      </w:r>
      <w:r w:rsidRPr="00580AE9">
        <w:rPr>
          <w:lang w:val="fr-FR"/>
        </w:rPr>
        <w:t>ABSENCE D</w:t>
      </w:r>
      <w:r w:rsidR="00506588">
        <w:rPr>
          <w:lang w:val="fr-FR"/>
        </w:rPr>
        <w:t>’</w:t>
      </w:r>
      <w:r w:rsidRPr="00580AE9">
        <w:rPr>
          <w:lang w:val="fr-FR"/>
        </w:rPr>
        <w:t>ÉQUITÉ DE LA PROCÉDURE</w:t>
      </w:r>
    </w:p>
    <w:p w:rsidR="00580AE9" w:rsidRPr="00580AE9" w:rsidRDefault="00580AE9" w:rsidP="00580AE9">
      <w:pPr>
        <w:pStyle w:val="JuHA"/>
        <w:rPr>
          <w:lang w:val="fr-FR"/>
        </w:rPr>
      </w:pPr>
      <w:r w:rsidRPr="00580AE9">
        <w:rPr>
          <w:lang w:val="fr-FR"/>
        </w:rPr>
        <w:t>A.  Sur la recevabilité</w:t>
      </w:r>
    </w:p>
    <w:p w:rsidR="00580AE9" w:rsidRPr="00580AE9" w:rsidRDefault="00580AE9" w:rsidP="005F71B7">
      <w:pPr>
        <w:ind w:firstLine="284"/>
        <w:jc w:val="both"/>
        <w:rPr>
          <w:rStyle w:val="JuParaCar"/>
          <w:lang w:val="fr-FR"/>
        </w:rPr>
      </w:pPr>
      <w:r w:rsidRPr="00C85BDA">
        <w:fldChar w:fldCharType="begin"/>
      </w:r>
      <w:r w:rsidRPr="009B3C63">
        <w:instrText xml:space="preserve"> SEQ level0 \*arabic </w:instrText>
      </w:r>
      <w:r w:rsidRPr="00C85BDA">
        <w:fldChar w:fldCharType="separate"/>
      </w:r>
      <w:r w:rsidR="00535C91">
        <w:rPr>
          <w:noProof/>
        </w:rPr>
        <w:t>34</w:t>
      </w:r>
      <w:r w:rsidRPr="00C85BDA">
        <w:fldChar w:fldCharType="end"/>
      </w:r>
      <w:r w:rsidRPr="00580AE9">
        <w:rPr>
          <w:rStyle w:val="JuParaCar"/>
          <w:lang w:val="fr-FR"/>
        </w:rPr>
        <w:t>.  Les requérants se plaignent en substance de l</w:t>
      </w:r>
      <w:r w:rsidR="00506588">
        <w:rPr>
          <w:rStyle w:val="JuParaCar"/>
          <w:lang w:val="fr-FR"/>
        </w:rPr>
        <w:t>’</w:t>
      </w:r>
      <w:r w:rsidRPr="00580AE9">
        <w:rPr>
          <w:rStyle w:val="JuParaCar"/>
          <w:lang w:val="fr-FR"/>
        </w:rPr>
        <w:t>absence d</w:t>
      </w:r>
      <w:r w:rsidR="00506588">
        <w:rPr>
          <w:rStyle w:val="JuParaCar"/>
          <w:lang w:val="fr-FR"/>
        </w:rPr>
        <w:t>’</w:t>
      </w:r>
      <w:r w:rsidRPr="00580AE9">
        <w:rPr>
          <w:rStyle w:val="JuParaCar"/>
          <w:lang w:val="fr-FR"/>
        </w:rPr>
        <w:t>équité de la procédure. Ils font valoir qu</w:t>
      </w:r>
      <w:r w:rsidR="00506588">
        <w:rPr>
          <w:rStyle w:val="JuParaCar"/>
          <w:lang w:val="fr-FR"/>
        </w:rPr>
        <w:t>’</w:t>
      </w:r>
      <w:r w:rsidRPr="00580AE9">
        <w:rPr>
          <w:rStyle w:val="JuParaCar"/>
          <w:lang w:val="fr-FR"/>
        </w:rPr>
        <w:t>ils ne pourront pas être dédommagés à hauteur de la valeur vénale du terrain par effet de la loi no 662 de 1996, entrée en vigueur en cours de procédure.</w:t>
      </w:r>
    </w:p>
    <w:p w:rsidR="00580AE9" w:rsidRPr="00580AE9" w:rsidRDefault="00580AE9" w:rsidP="005F71B7">
      <w:pPr>
        <w:autoSpaceDE w:val="0"/>
        <w:autoSpaceDN w:val="0"/>
        <w:adjustRightInd w:val="0"/>
        <w:ind w:firstLine="284"/>
        <w:jc w:val="both"/>
        <w:rPr>
          <w:rStyle w:val="JuParaCar"/>
          <w:lang w:val="fr-FR"/>
        </w:rPr>
      </w:pPr>
      <w:r w:rsidRPr="00C85BDA">
        <w:rPr>
          <w:color w:val="000000"/>
          <w:szCs w:val="24"/>
          <w:lang w:eastAsia="en-GB"/>
        </w:rPr>
        <w:fldChar w:fldCharType="begin"/>
      </w:r>
      <w:r w:rsidRPr="009B3C63">
        <w:rPr>
          <w:color w:val="000000"/>
          <w:szCs w:val="24"/>
          <w:lang w:eastAsia="en-GB"/>
        </w:rPr>
        <w:instrText xml:space="preserve"> SEQ level0 \*arabic </w:instrText>
      </w:r>
      <w:r w:rsidRPr="00C85BDA">
        <w:rPr>
          <w:color w:val="000000"/>
          <w:szCs w:val="24"/>
          <w:lang w:eastAsia="en-GB"/>
        </w:rPr>
        <w:fldChar w:fldCharType="separate"/>
      </w:r>
      <w:r w:rsidR="00535C91">
        <w:rPr>
          <w:noProof/>
          <w:color w:val="000000"/>
          <w:szCs w:val="24"/>
          <w:lang w:eastAsia="en-GB"/>
        </w:rPr>
        <w:t>35</w:t>
      </w:r>
      <w:r w:rsidRPr="00C85BDA">
        <w:rPr>
          <w:color w:val="000000"/>
          <w:szCs w:val="24"/>
          <w:lang w:eastAsia="en-GB"/>
        </w:rPr>
        <w:fldChar w:fldCharType="end"/>
      </w:r>
      <w:r w:rsidRPr="009B3C63">
        <w:rPr>
          <w:color w:val="000000"/>
          <w:szCs w:val="24"/>
          <w:lang w:eastAsia="en-GB"/>
        </w:rPr>
        <w:t>.  </w:t>
      </w:r>
      <w:r w:rsidRPr="00580AE9">
        <w:rPr>
          <w:rStyle w:val="JuParaCar"/>
          <w:lang w:val="fr-FR"/>
        </w:rPr>
        <w:t>La Cour rappelle que lors de la communication de l</w:t>
      </w:r>
      <w:r w:rsidR="00506588">
        <w:rPr>
          <w:rStyle w:val="JuParaCar"/>
          <w:lang w:val="fr-FR"/>
        </w:rPr>
        <w:t>’</w:t>
      </w:r>
      <w:r w:rsidRPr="00580AE9">
        <w:rPr>
          <w:rStyle w:val="JuParaCar"/>
          <w:lang w:val="fr-FR"/>
        </w:rPr>
        <w:t>affaire, elle a estimé que les requérants se plaignaient en substance d</w:t>
      </w:r>
      <w:r w:rsidR="00506588">
        <w:rPr>
          <w:rStyle w:val="JuParaCar"/>
          <w:lang w:val="fr-FR"/>
        </w:rPr>
        <w:t>’</w:t>
      </w:r>
      <w:r w:rsidRPr="00580AE9">
        <w:rPr>
          <w:rStyle w:val="JuParaCar"/>
          <w:lang w:val="fr-FR"/>
        </w:rPr>
        <w:t>une atteinte à leur droit à un procès équitable tel que garanti par l</w:t>
      </w:r>
      <w:r w:rsidR="00506588">
        <w:rPr>
          <w:rStyle w:val="JuParaCar"/>
          <w:lang w:val="fr-FR"/>
        </w:rPr>
        <w:t>’</w:t>
      </w:r>
      <w:r w:rsidRPr="00580AE9">
        <w:rPr>
          <w:rStyle w:val="JuParaCar"/>
          <w:lang w:val="fr-FR"/>
        </w:rPr>
        <w:t>article 6 § 1 de la Convention, qui, en ses passages pertinents, dispose :</w:t>
      </w:r>
    </w:p>
    <w:p w:rsidR="00580AE9" w:rsidRPr="00580AE9" w:rsidRDefault="00580AE9" w:rsidP="00580AE9">
      <w:pPr>
        <w:pStyle w:val="JuQuot"/>
        <w:rPr>
          <w:lang w:val="fr-FR" w:eastAsia="en-GB"/>
        </w:rPr>
      </w:pPr>
      <w:r w:rsidRPr="00580AE9">
        <w:rPr>
          <w:lang w:val="fr-FR" w:eastAsia="en-GB"/>
        </w:rPr>
        <w:t>« Toute personne a droit à ce que sa cause soit entendue équitablement (...) par un tribunal (...), qui décidera (...) des contestations sur ses droits et obligations de caractère civil (...) »</w:t>
      </w:r>
    </w:p>
    <w:p w:rsidR="00580AE9" w:rsidRPr="00580AE9" w:rsidRDefault="00580AE9" w:rsidP="00580AE9">
      <w:pPr>
        <w:pStyle w:val="JuPara"/>
        <w:rPr>
          <w:color w:val="000000"/>
          <w:szCs w:val="24"/>
          <w:lang w:val="fr-FR" w:eastAsia="en-GB"/>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36</w:t>
      </w:r>
      <w:r w:rsidRPr="00C85BDA">
        <w:rPr>
          <w:color w:val="000000"/>
          <w:szCs w:val="24"/>
          <w:lang w:eastAsia="en-GB"/>
        </w:rPr>
        <w:fldChar w:fldCharType="end"/>
      </w:r>
      <w:r w:rsidRPr="00580AE9">
        <w:rPr>
          <w:color w:val="000000"/>
          <w:szCs w:val="24"/>
          <w:lang w:val="fr-FR" w:eastAsia="en-GB"/>
        </w:rPr>
        <w:t>.  La Cour constate que ce grief n</w:t>
      </w:r>
      <w:r w:rsidR="00506588">
        <w:rPr>
          <w:color w:val="000000"/>
          <w:szCs w:val="24"/>
          <w:lang w:val="fr-FR" w:eastAsia="en-GB"/>
        </w:rPr>
        <w:t>’</w:t>
      </w:r>
      <w:r w:rsidRPr="00580AE9">
        <w:rPr>
          <w:color w:val="000000"/>
          <w:szCs w:val="24"/>
          <w:lang w:val="fr-FR" w:eastAsia="en-GB"/>
        </w:rPr>
        <w:t>est pas manifestement mal fondé au sens de l</w:t>
      </w:r>
      <w:r w:rsidR="00506588">
        <w:rPr>
          <w:color w:val="000000"/>
          <w:szCs w:val="24"/>
          <w:lang w:val="fr-FR" w:eastAsia="en-GB"/>
        </w:rPr>
        <w:t>’</w:t>
      </w:r>
      <w:r w:rsidRPr="00580AE9">
        <w:rPr>
          <w:color w:val="000000"/>
          <w:szCs w:val="24"/>
          <w:lang w:val="fr-FR" w:eastAsia="en-GB"/>
        </w:rPr>
        <w:t>article 35 § 3 de la Convention. Elle relève par ailleurs qu</w:t>
      </w:r>
      <w:r w:rsidR="00506588">
        <w:rPr>
          <w:color w:val="000000"/>
          <w:szCs w:val="24"/>
          <w:lang w:val="fr-FR" w:eastAsia="en-GB"/>
        </w:rPr>
        <w:t>’</w:t>
      </w:r>
      <w:r w:rsidRPr="00580AE9">
        <w:rPr>
          <w:color w:val="000000"/>
          <w:szCs w:val="24"/>
          <w:lang w:val="fr-FR" w:eastAsia="en-GB"/>
        </w:rPr>
        <w:t>il ne se heurte à aucun autre motif d</w:t>
      </w:r>
      <w:r w:rsidR="00506588">
        <w:rPr>
          <w:color w:val="000000"/>
          <w:szCs w:val="24"/>
          <w:lang w:val="fr-FR" w:eastAsia="en-GB"/>
        </w:rPr>
        <w:t>’</w:t>
      </w:r>
      <w:r w:rsidRPr="00580AE9">
        <w:rPr>
          <w:color w:val="000000"/>
          <w:szCs w:val="24"/>
          <w:lang w:val="fr-FR" w:eastAsia="en-GB"/>
        </w:rPr>
        <w:t>irrecevabilité. Il convient donc de le déclarer recevable.</w:t>
      </w:r>
    </w:p>
    <w:p w:rsidR="00580AE9" w:rsidRPr="00580AE9" w:rsidRDefault="00580AE9" w:rsidP="00580AE9">
      <w:pPr>
        <w:pStyle w:val="JuHA"/>
        <w:rPr>
          <w:lang w:val="fr-FR" w:eastAsia="en-GB"/>
        </w:rPr>
      </w:pPr>
      <w:r w:rsidRPr="00580AE9">
        <w:rPr>
          <w:lang w:val="fr-FR" w:eastAsia="en-GB"/>
        </w:rPr>
        <w:t>B.  Sur le fond</w:t>
      </w:r>
    </w:p>
    <w:p w:rsidR="00580AE9" w:rsidRPr="00580AE9" w:rsidRDefault="00580AE9" w:rsidP="00580AE9">
      <w:pPr>
        <w:pStyle w:val="JuPara"/>
        <w:rPr>
          <w:color w:val="000000"/>
          <w:szCs w:val="24"/>
          <w:lang w:val="fr-FR" w:eastAsia="en-GB"/>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37</w:t>
      </w:r>
      <w:r w:rsidRPr="00C85BDA">
        <w:rPr>
          <w:color w:val="000000"/>
          <w:szCs w:val="24"/>
          <w:lang w:eastAsia="en-GB"/>
        </w:rPr>
        <w:fldChar w:fldCharType="end"/>
      </w:r>
      <w:r w:rsidRPr="00580AE9">
        <w:rPr>
          <w:color w:val="000000"/>
          <w:szCs w:val="24"/>
          <w:lang w:val="fr-FR" w:eastAsia="en-GB"/>
        </w:rPr>
        <w:t>.  </w:t>
      </w:r>
      <w:r w:rsidRPr="00580AE9">
        <w:rPr>
          <w:lang w:val="fr-FR"/>
        </w:rPr>
        <w:t>La Cour vient de constater, sous l</w:t>
      </w:r>
      <w:r w:rsidR="00506588">
        <w:rPr>
          <w:lang w:val="fr-FR"/>
        </w:rPr>
        <w:t>’</w:t>
      </w:r>
      <w:r w:rsidRPr="00580AE9">
        <w:rPr>
          <w:lang w:val="fr-FR"/>
        </w:rPr>
        <w:t>angle de l</w:t>
      </w:r>
      <w:r w:rsidR="00506588">
        <w:rPr>
          <w:lang w:val="fr-FR"/>
        </w:rPr>
        <w:t>’</w:t>
      </w:r>
      <w:r w:rsidRPr="00580AE9">
        <w:rPr>
          <w:lang w:val="fr-FR"/>
        </w:rPr>
        <w:t>article 1 du Protocole n</w:t>
      </w:r>
      <w:r w:rsidRPr="00580AE9">
        <w:rPr>
          <w:vertAlign w:val="superscript"/>
          <w:lang w:val="fr-FR"/>
        </w:rPr>
        <w:t>o</w:t>
      </w:r>
      <w:r w:rsidRPr="00580AE9">
        <w:rPr>
          <w:lang w:val="fr-FR"/>
        </w:rPr>
        <w:t> 1, que la situation dénoncée par les requérants n</w:t>
      </w:r>
      <w:r w:rsidR="00506588">
        <w:rPr>
          <w:lang w:val="fr-FR"/>
        </w:rPr>
        <w:t>’</w:t>
      </w:r>
      <w:r w:rsidRPr="00580AE9">
        <w:rPr>
          <w:lang w:val="fr-FR"/>
        </w:rPr>
        <w:t>est pas conforme au principe de légalité. Eu égard aux motifs l</w:t>
      </w:r>
      <w:r w:rsidR="00506588">
        <w:rPr>
          <w:lang w:val="fr-FR"/>
        </w:rPr>
        <w:t>’</w:t>
      </w:r>
      <w:r w:rsidRPr="00580AE9">
        <w:rPr>
          <w:lang w:val="fr-FR"/>
        </w:rPr>
        <w:t>ayant amenée à ce constat de violation, la Cour estime qu</w:t>
      </w:r>
      <w:r w:rsidR="00506588">
        <w:rPr>
          <w:lang w:val="fr-FR"/>
        </w:rPr>
        <w:t>’</w:t>
      </w:r>
      <w:r w:rsidRPr="00580AE9">
        <w:rPr>
          <w:lang w:val="fr-FR"/>
        </w:rPr>
        <w:t>il n</w:t>
      </w:r>
      <w:r w:rsidR="00506588">
        <w:rPr>
          <w:lang w:val="fr-FR"/>
        </w:rPr>
        <w:t>’</w:t>
      </w:r>
      <w:r w:rsidRPr="00580AE9">
        <w:rPr>
          <w:lang w:val="fr-FR"/>
        </w:rPr>
        <w:t>y a pas lieu d</w:t>
      </w:r>
      <w:r w:rsidR="00506588">
        <w:rPr>
          <w:lang w:val="fr-FR"/>
        </w:rPr>
        <w:t>’</w:t>
      </w:r>
      <w:r w:rsidRPr="00580AE9">
        <w:rPr>
          <w:lang w:val="fr-FR"/>
        </w:rPr>
        <w:t>examiner séparément s</w:t>
      </w:r>
      <w:r w:rsidR="00506588">
        <w:rPr>
          <w:lang w:val="fr-FR"/>
        </w:rPr>
        <w:t>’</w:t>
      </w:r>
      <w:r w:rsidRPr="00580AE9">
        <w:rPr>
          <w:lang w:val="fr-FR"/>
        </w:rPr>
        <w:t>il y a eu, en l</w:t>
      </w:r>
      <w:r w:rsidR="00506588">
        <w:rPr>
          <w:lang w:val="fr-FR"/>
        </w:rPr>
        <w:t>’</w:t>
      </w:r>
      <w:r w:rsidRPr="00580AE9">
        <w:rPr>
          <w:lang w:val="fr-FR"/>
        </w:rPr>
        <w:t>espèce, violation de l</w:t>
      </w:r>
      <w:r w:rsidR="00506588">
        <w:rPr>
          <w:lang w:val="fr-FR"/>
        </w:rPr>
        <w:t>’</w:t>
      </w:r>
      <w:r w:rsidRPr="00580AE9">
        <w:rPr>
          <w:lang w:val="fr-FR"/>
        </w:rPr>
        <w:t xml:space="preserve">article 6 § 1 (voir </w:t>
      </w:r>
      <w:r w:rsidRPr="00580AE9">
        <w:rPr>
          <w:i/>
          <w:lang w:val="fr-FR"/>
        </w:rPr>
        <w:t>Macrì et autres c. Italie</w:t>
      </w:r>
      <w:r w:rsidRPr="00580AE9">
        <w:rPr>
          <w:lang w:val="fr-FR"/>
        </w:rPr>
        <w:t>, n</w:t>
      </w:r>
      <w:r w:rsidRPr="00580AE9">
        <w:rPr>
          <w:vertAlign w:val="superscript"/>
          <w:lang w:val="fr-FR"/>
        </w:rPr>
        <w:t>o</w:t>
      </w:r>
      <w:r w:rsidRPr="00580AE9">
        <w:rPr>
          <w:lang w:val="fr-FR"/>
        </w:rPr>
        <w:t xml:space="preserve"> 14130/02, § 49, 12 juillet 2011; </w:t>
      </w:r>
      <w:r w:rsidRPr="00580AE9">
        <w:rPr>
          <w:i/>
          <w:lang w:val="fr-FR"/>
        </w:rPr>
        <w:t xml:space="preserve">Rivera et di Bonaventura c. Italie, </w:t>
      </w:r>
      <w:r w:rsidRPr="00580AE9">
        <w:rPr>
          <w:lang w:val="fr-FR"/>
        </w:rPr>
        <w:t>n</w:t>
      </w:r>
      <w:r w:rsidRPr="00580AE9">
        <w:rPr>
          <w:vertAlign w:val="superscript"/>
          <w:lang w:val="fr-FR"/>
        </w:rPr>
        <w:t>o</w:t>
      </w:r>
      <w:r w:rsidRPr="00580AE9">
        <w:rPr>
          <w:lang w:val="fr-FR"/>
        </w:rPr>
        <w:t> 63869/00, § 30, 14 juin 2011).</w:t>
      </w:r>
    </w:p>
    <w:p w:rsidR="00580AE9" w:rsidRPr="00580AE9" w:rsidRDefault="00580AE9" w:rsidP="00580AE9">
      <w:pPr>
        <w:pStyle w:val="JuHIRoman"/>
        <w:rPr>
          <w:lang w:val="fr-FR"/>
        </w:rPr>
      </w:pPr>
      <w:r w:rsidRPr="00580AE9">
        <w:rPr>
          <w:color w:val="000000"/>
          <w:szCs w:val="24"/>
          <w:lang w:val="fr-FR" w:eastAsia="en-GB"/>
        </w:rPr>
        <w:t>III.  </w:t>
      </w:r>
      <w:r w:rsidRPr="00580AE9">
        <w:rPr>
          <w:lang w:val="fr-FR"/>
        </w:rPr>
        <w:t>SUR LA VIOLATION ALLÉGUÉE DE L</w:t>
      </w:r>
      <w:r w:rsidR="00506588">
        <w:rPr>
          <w:lang w:val="fr-FR"/>
        </w:rPr>
        <w:t>’</w:t>
      </w:r>
      <w:r w:rsidRPr="00580AE9">
        <w:rPr>
          <w:lang w:val="fr-FR"/>
        </w:rPr>
        <w:t>ARTICLE 6 § 1 DE LA CONVENTION À RAISON DE LA DURÉE EXCESSIVE DE LA PROCÉDURE</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38</w:t>
      </w:r>
      <w:r>
        <w:rPr>
          <w:noProof/>
        </w:rPr>
        <w:fldChar w:fldCharType="end"/>
      </w:r>
      <w:r w:rsidRPr="00580AE9">
        <w:rPr>
          <w:lang w:val="fr-FR"/>
        </w:rPr>
        <w:t>.  Les requérants se plaignent de la durée de la procédure civile et de l</w:t>
      </w:r>
      <w:r w:rsidR="00506588">
        <w:rPr>
          <w:lang w:val="fr-FR"/>
        </w:rPr>
        <w:t>’</w:t>
      </w:r>
      <w:r w:rsidRPr="00580AE9">
        <w:rPr>
          <w:lang w:val="fr-FR"/>
        </w:rPr>
        <w:t>insuffisance du redressement obtenu dans le cadre du recours « Pinto ». La disposition invoquée, dans ses parties pertinentes, se lit ainsi :</w:t>
      </w:r>
    </w:p>
    <w:p w:rsidR="00580AE9" w:rsidRPr="00580AE9" w:rsidRDefault="00580AE9" w:rsidP="00580AE9">
      <w:pPr>
        <w:pStyle w:val="JuQuot"/>
        <w:rPr>
          <w:lang w:val="fr-FR"/>
        </w:rPr>
      </w:pPr>
      <w:r w:rsidRPr="00580AE9">
        <w:rPr>
          <w:lang w:val="fr-FR" w:eastAsia="en-GB"/>
        </w:rPr>
        <w:t>« Toute personne a droit à ce que sa cause soit entendue (...) dans un délai raisonnable, par un tribunal (...) qui décidera (...) des contestations sur ses droits et obligations de caractère civil (...) »</w:t>
      </w:r>
    </w:p>
    <w:p w:rsidR="00580AE9" w:rsidRPr="00580AE9" w:rsidRDefault="00580AE9" w:rsidP="00580AE9">
      <w:pPr>
        <w:pStyle w:val="JuPara"/>
        <w:ind w:firstLine="357"/>
        <w:rPr>
          <w:lang w:val="fr-FR"/>
        </w:rPr>
      </w:pPr>
      <w:r>
        <w:fldChar w:fldCharType="begin"/>
      </w:r>
      <w:r w:rsidRPr="00580AE9">
        <w:rPr>
          <w:lang w:val="fr-FR"/>
        </w:rPr>
        <w:instrText xml:space="preserve"> SEQ level0 \*arabic </w:instrText>
      </w:r>
      <w:r>
        <w:fldChar w:fldCharType="separate"/>
      </w:r>
      <w:r w:rsidR="00535C91">
        <w:rPr>
          <w:noProof/>
          <w:lang w:val="fr-FR"/>
        </w:rPr>
        <w:t>39</w:t>
      </w:r>
      <w:r>
        <w:rPr>
          <w:noProof/>
        </w:rPr>
        <w:fldChar w:fldCharType="end"/>
      </w:r>
      <w:r w:rsidRPr="00580AE9">
        <w:rPr>
          <w:lang w:val="fr-FR"/>
        </w:rPr>
        <w:t>.  La Cour n</w:t>
      </w:r>
      <w:r w:rsidR="00506588">
        <w:rPr>
          <w:lang w:val="fr-FR"/>
        </w:rPr>
        <w:t>’</w:t>
      </w:r>
      <w:r w:rsidRPr="00580AE9">
        <w:rPr>
          <w:lang w:val="fr-FR"/>
        </w:rPr>
        <w:t>estime pas nécessaire d</w:t>
      </w:r>
      <w:r w:rsidR="00506588">
        <w:rPr>
          <w:lang w:val="fr-FR"/>
        </w:rPr>
        <w:t>’</w:t>
      </w:r>
      <w:r w:rsidRPr="00580AE9">
        <w:rPr>
          <w:lang w:val="fr-FR"/>
        </w:rPr>
        <w:t>examiner l</w:t>
      </w:r>
      <w:bookmarkStart w:id="6" w:name="HIT2"/>
      <w:bookmarkEnd w:id="6"/>
      <w:r w:rsidRPr="00580AE9">
        <w:rPr>
          <w:lang w:val="fr-FR"/>
        </w:rPr>
        <w:t>es exceptions d</w:t>
      </w:r>
      <w:r w:rsidR="00506588">
        <w:rPr>
          <w:lang w:val="fr-FR"/>
        </w:rPr>
        <w:t>’</w:t>
      </w:r>
      <w:r w:rsidRPr="00580AE9">
        <w:rPr>
          <w:lang w:val="fr-FR"/>
        </w:rPr>
        <w:t>irrecevabilité soulevées par le Gouvernement et tirées du non-épuisement des voies de recours internes, dans la mesure où, le grief est en tout état de cause irrecevable pour défaut manifeste de fondement pour les raisons suivantes.</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40</w:t>
      </w:r>
      <w:r>
        <w:rPr>
          <w:noProof/>
        </w:rPr>
        <w:fldChar w:fldCharType="end"/>
      </w:r>
      <w:r w:rsidRPr="00580AE9">
        <w:rPr>
          <w:lang w:val="fr-FR"/>
        </w:rPr>
        <w:t>.  La Cour rappelle sa jurisprudence dans l</w:t>
      </w:r>
      <w:r w:rsidR="00506588">
        <w:rPr>
          <w:lang w:val="fr-FR"/>
        </w:rPr>
        <w:t>’</w:t>
      </w:r>
      <w:r w:rsidRPr="00580AE9">
        <w:rPr>
          <w:lang w:val="fr-FR"/>
        </w:rPr>
        <w:t>affaire Cocchiarella c. Italie ([GC], no 64886/01, § 84) selon laquelle, dans ce genre d</w:t>
      </w:r>
      <w:r w:rsidR="00506588">
        <w:rPr>
          <w:lang w:val="fr-FR"/>
        </w:rPr>
        <w:t>’</w:t>
      </w:r>
      <w:r w:rsidRPr="00580AE9">
        <w:rPr>
          <w:lang w:val="fr-FR"/>
        </w:rPr>
        <w:t>affaires, il appartient à la Cour de vérifier, d</w:t>
      </w:r>
      <w:r w:rsidR="00506588">
        <w:rPr>
          <w:lang w:val="fr-FR"/>
        </w:rPr>
        <w:t>’</w:t>
      </w:r>
      <w:r w:rsidRPr="00580AE9">
        <w:rPr>
          <w:lang w:val="fr-FR"/>
        </w:rPr>
        <w:t>une part, s</w:t>
      </w:r>
      <w:r w:rsidR="00506588">
        <w:rPr>
          <w:lang w:val="fr-FR"/>
        </w:rPr>
        <w:t>’</w:t>
      </w:r>
      <w:r w:rsidRPr="00580AE9">
        <w:rPr>
          <w:lang w:val="fr-FR"/>
        </w:rPr>
        <w:t>il y a eu reconnaissance par les autorités, au moins en substance, d</w:t>
      </w:r>
      <w:r w:rsidR="00506588">
        <w:rPr>
          <w:lang w:val="fr-FR"/>
        </w:rPr>
        <w:t>’</w:t>
      </w:r>
      <w:r w:rsidRPr="00580AE9">
        <w:rPr>
          <w:lang w:val="fr-FR"/>
        </w:rPr>
        <w:t>une violation d</w:t>
      </w:r>
      <w:r w:rsidR="00506588">
        <w:rPr>
          <w:lang w:val="fr-FR"/>
        </w:rPr>
        <w:t>’</w:t>
      </w:r>
      <w:r w:rsidRPr="00580AE9">
        <w:rPr>
          <w:lang w:val="fr-FR"/>
        </w:rPr>
        <w:t>un droit protégé par la Convention et, d</w:t>
      </w:r>
      <w:r w:rsidR="00506588">
        <w:rPr>
          <w:lang w:val="fr-FR"/>
        </w:rPr>
        <w:t>’</w:t>
      </w:r>
      <w:r w:rsidRPr="00580AE9">
        <w:rPr>
          <w:lang w:val="fr-FR"/>
        </w:rPr>
        <w:t>autre part, si le redressement peut être considéré comme approprié et suffisant.</w:t>
      </w:r>
    </w:p>
    <w:p w:rsidR="00580AE9" w:rsidRPr="00580AE9" w:rsidRDefault="00580AE9" w:rsidP="00580AE9">
      <w:pPr>
        <w:pStyle w:val="JuPara"/>
        <w:ind w:firstLine="357"/>
        <w:rPr>
          <w:lang w:val="fr-FR"/>
        </w:rPr>
      </w:pPr>
      <w:r>
        <w:fldChar w:fldCharType="begin"/>
      </w:r>
      <w:r w:rsidRPr="00580AE9">
        <w:rPr>
          <w:lang w:val="fr-FR"/>
        </w:rPr>
        <w:instrText xml:space="preserve"> SEQ level0 \*arabic </w:instrText>
      </w:r>
      <w:r>
        <w:fldChar w:fldCharType="separate"/>
      </w:r>
      <w:r w:rsidR="00535C91">
        <w:rPr>
          <w:noProof/>
          <w:lang w:val="fr-FR"/>
        </w:rPr>
        <w:t>41</w:t>
      </w:r>
      <w:r>
        <w:rPr>
          <w:noProof/>
        </w:rPr>
        <w:fldChar w:fldCharType="end"/>
      </w:r>
      <w:r w:rsidRPr="00580AE9">
        <w:rPr>
          <w:lang w:val="fr-FR"/>
        </w:rPr>
        <w:t>.  La première condition, à savoir le constat de violation par les autorités nationales, ne prête pas à controverse puisque la cour d</w:t>
      </w:r>
      <w:r w:rsidR="00506588">
        <w:rPr>
          <w:lang w:val="fr-FR"/>
        </w:rPr>
        <w:t>’</w:t>
      </w:r>
      <w:r w:rsidRPr="00580AE9">
        <w:rPr>
          <w:lang w:val="fr-FR"/>
        </w:rPr>
        <w:t>appel de Potenza l</w:t>
      </w:r>
      <w:r w:rsidR="00506588">
        <w:rPr>
          <w:lang w:val="fr-FR"/>
        </w:rPr>
        <w:t>’</w:t>
      </w:r>
      <w:r w:rsidRPr="00580AE9">
        <w:rPr>
          <w:lang w:val="fr-FR"/>
        </w:rPr>
        <w:t>a expressément constaté.</w:t>
      </w:r>
    </w:p>
    <w:p w:rsidR="00580AE9" w:rsidRPr="00580AE9" w:rsidRDefault="00580AE9" w:rsidP="00580AE9">
      <w:pPr>
        <w:pStyle w:val="JuPara"/>
        <w:ind w:firstLine="357"/>
        <w:rPr>
          <w:lang w:val="fr-FR"/>
        </w:rPr>
      </w:pPr>
      <w:r>
        <w:fldChar w:fldCharType="begin"/>
      </w:r>
      <w:r w:rsidRPr="00580AE9">
        <w:rPr>
          <w:lang w:val="fr-FR"/>
        </w:rPr>
        <w:instrText xml:space="preserve"> SEQ level0 \*arabic </w:instrText>
      </w:r>
      <w:r>
        <w:fldChar w:fldCharType="separate"/>
      </w:r>
      <w:r w:rsidR="00535C91">
        <w:rPr>
          <w:noProof/>
          <w:lang w:val="fr-FR"/>
        </w:rPr>
        <w:t>42</w:t>
      </w:r>
      <w:r>
        <w:rPr>
          <w:noProof/>
        </w:rPr>
        <w:fldChar w:fldCharType="end"/>
      </w:r>
      <w:r w:rsidRPr="00580AE9">
        <w:rPr>
          <w:lang w:val="fr-FR"/>
        </w:rPr>
        <w:t>.  Quant à la seconde condition, la Cour rappelle les caractéristiques que doit avoir un recours interne pour apporter un redressement approprié et suffisant ; il s</w:t>
      </w:r>
      <w:r w:rsidR="00506588">
        <w:rPr>
          <w:lang w:val="fr-FR"/>
        </w:rPr>
        <w:t>’</w:t>
      </w:r>
      <w:r w:rsidRPr="00580AE9">
        <w:rPr>
          <w:lang w:val="fr-FR"/>
        </w:rPr>
        <w:t>agit tout particulièrement du fait que pour évaluer le montant de l</w:t>
      </w:r>
      <w:r w:rsidR="00506588">
        <w:rPr>
          <w:lang w:val="fr-FR"/>
        </w:rPr>
        <w:t>’</w:t>
      </w:r>
      <w:r w:rsidRPr="00580AE9">
        <w:rPr>
          <w:lang w:val="fr-FR"/>
        </w:rPr>
        <w:t>indemnisation allouée par la cour d</w:t>
      </w:r>
      <w:r w:rsidR="00506588">
        <w:rPr>
          <w:lang w:val="fr-FR"/>
        </w:rPr>
        <w:t>’</w:t>
      </w:r>
      <w:r w:rsidRPr="00580AE9">
        <w:rPr>
          <w:lang w:val="fr-FR"/>
        </w:rPr>
        <w:t>appel, la Cour examine, sur la base des éléments dont elle dispose, ce qu</w:t>
      </w:r>
      <w:r w:rsidR="00506588">
        <w:rPr>
          <w:lang w:val="fr-FR"/>
        </w:rPr>
        <w:t>’</w:t>
      </w:r>
      <w:r w:rsidRPr="00580AE9">
        <w:rPr>
          <w:lang w:val="fr-FR"/>
        </w:rPr>
        <w:t>elle aurait accordé dans la même situation pour la période prise en considération par la juridiction interne (</w:t>
      </w:r>
      <w:r w:rsidRPr="00580AE9">
        <w:rPr>
          <w:i/>
          <w:lang w:val="fr-FR"/>
        </w:rPr>
        <w:t>Cocchiarella c. Italie</w:t>
      </w:r>
      <w:r w:rsidRPr="00580AE9">
        <w:rPr>
          <w:lang w:val="fr-FR"/>
        </w:rPr>
        <w:t>, précité, §§ 86-107).</w:t>
      </w:r>
    </w:p>
    <w:p w:rsidR="00580AE9" w:rsidRPr="00580AE9" w:rsidRDefault="00580AE9" w:rsidP="00580AE9">
      <w:pPr>
        <w:pStyle w:val="JuPara"/>
        <w:ind w:firstLine="357"/>
        <w:rPr>
          <w:lang w:val="fr-FR"/>
        </w:rPr>
      </w:pPr>
      <w:r>
        <w:fldChar w:fldCharType="begin"/>
      </w:r>
      <w:r w:rsidRPr="00580AE9">
        <w:rPr>
          <w:lang w:val="fr-FR"/>
        </w:rPr>
        <w:instrText xml:space="preserve"> SEQ level0 \*arabic </w:instrText>
      </w:r>
      <w:r>
        <w:fldChar w:fldCharType="separate"/>
      </w:r>
      <w:r w:rsidR="00535C91">
        <w:rPr>
          <w:noProof/>
          <w:lang w:val="fr-FR"/>
        </w:rPr>
        <w:t>43</w:t>
      </w:r>
      <w:r>
        <w:rPr>
          <w:noProof/>
        </w:rPr>
        <w:fldChar w:fldCharType="end"/>
      </w:r>
      <w:r w:rsidRPr="00580AE9">
        <w:rPr>
          <w:lang w:val="fr-FR"/>
        </w:rPr>
        <w:t>.  La Cour note que la cour d</w:t>
      </w:r>
      <w:r w:rsidR="00506588">
        <w:rPr>
          <w:lang w:val="fr-FR"/>
        </w:rPr>
        <w:t>’</w:t>
      </w:r>
      <w:r w:rsidRPr="00580AE9">
        <w:rPr>
          <w:lang w:val="fr-FR"/>
        </w:rPr>
        <w:t>appel de Potenza a accordé aux requérants la somme globale de 5 000 EUR pour le dommage moral subi, ce qui représente environ 50% de ce qu</w:t>
      </w:r>
      <w:r w:rsidR="00506588">
        <w:rPr>
          <w:lang w:val="fr-FR"/>
        </w:rPr>
        <w:t>’</w:t>
      </w:r>
      <w:r w:rsidRPr="00580AE9">
        <w:rPr>
          <w:lang w:val="fr-FR"/>
        </w:rPr>
        <w:t>elle-même aurait pu allouer aux requérants. L</w:t>
      </w:r>
      <w:r w:rsidR="00506588">
        <w:rPr>
          <w:lang w:val="fr-FR"/>
        </w:rPr>
        <w:t>’</w:t>
      </w:r>
      <w:r w:rsidRPr="00580AE9">
        <w:rPr>
          <w:lang w:val="fr-FR"/>
        </w:rPr>
        <w:t>indemnisation reçue par les requérants peut donc passer pour adéquate et, de ce fait, apte à réparer la violation subie (</w:t>
      </w:r>
      <w:r w:rsidRPr="00580AE9">
        <w:rPr>
          <w:i/>
          <w:lang w:val="fr-FR"/>
        </w:rPr>
        <w:t>Garino c. Italie</w:t>
      </w:r>
      <w:r w:rsidRPr="00580AE9">
        <w:rPr>
          <w:lang w:val="fr-FR"/>
        </w:rPr>
        <w:t xml:space="preserve"> (déc.), n</w:t>
      </w:r>
      <w:r w:rsidRPr="00580AE9">
        <w:rPr>
          <w:vertAlign w:val="superscript"/>
          <w:lang w:val="fr-FR"/>
        </w:rPr>
        <w:t>o</w:t>
      </w:r>
      <w:r w:rsidRPr="00580AE9">
        <w:rPr>
          <w:lang w:val="fr-FR"/>
        </w:rPr>
        <w:t> 16605/03, 16641/03 et 16644/03, 18 mai 2006).</w:t>
      </w:r>
    </w:p>
    <w:p w:rsidR="00580AE9" w:rsidRPr="00580AE9" w:rsidRDefault="00580AE9" w:rsidP="00580AE9">
      <w:pPr>
        <w:pStyle w:val="JuPara"/>
        <w:ind w:firstLine="357"/>
        <w:rPr>
          <w:lang w:val="fr-FR"/>
        </w:rPr>
      </w:pPr>
      <w:r>
        <w:fldChar w:fldCharType="begin"/>
      </w:r>
      <w:r w:rsidRPr="00580AE9">
        <w:rPr>
          <w:lang w:val="fr-FR"/>
        </w:rPr>
        <w:instrText xml:space="preserve"> SEQ level0 \*arabic </w:instrText>
      </w:r>
      <w:r>
        <w:fldChar w:fldCharType="separate"/>
      </w:r>
      <w:r w:rsidR="00535C91">
        <w:rPr>
          <w:noProof/>
          <w:lang w:val="fr-FR"/>
        </w:rPr>
        <w:t>44</w:t>
      </w:r>
      <w:r>
        <w:rPr>
          <w:noProof/>
        </w:rPr>
        <w:fldChar w:fldCharType="end"/>
      </w:r>
      <w:r w:rsidRPr="00580AE9">
        <w:rPr>
          <w:lang w:val="fr-FR"/>
        </w:rPr>
        <w:t>.  Il s</w:t>
      </w:r>
      <w:r w:rsidR="00506588">
        <w:rPr>
          <w:lang w:val="fr-FR"/>
        </w:rPr>
        <w:t>’</w:t>
      </w:r>
      <w:r w:rsidRPr="00580AE9">
        <w:rPr>
          <w:lang w:val="fr-FR"/>
        </w:rPr>
        <w:t>ensuit que le requérant ne peut plus se prétendre victime de la violation de la durée de la procédure. Ce grief est donc manifestement mal fondé et doit être rejeté en application des articles 34 et 35 §§ 3 et 4 de la Convention.</w:t>
      </w:r>
    </w:p>
    <w:p w:rsidR="00580AE9" w:rsidRPr="00580AE9" w:rsidRDefault="00580AE9" w:rsidP="00580AE9">
      <w:pPr>
        <w:pStyle w:val="JuHIRoman"/>
        <w:rPr>
          <w:lang w:val="fr-FR"/>
        </w:rPr>
      </w:pPr>
      <w:r w:rsidRPr="00580AE9">
        <w:rPr>
          <w:lang w:val="fr-FR"/>
        </w:rPr>
        <w:t>IV.  SUR L</w:t>
      </w:r>
      <w:r w:rsidR="00506588">
        <w:rPr>
          <w:lang w:val="fr-FR"/>
        </w:rPr>
        <w:t>’</w:t>
      </w:r>
      <w:r w:rsidRPr="00580AE9">
        <w:rPr>
          <w:lang w:val="fr-FR"/>
        </w:rPr>
        <w:t>APPLICATION DE L</w:t>
      </w:r>
      <w:r w:rsidR="00506588">
        <w:rPr>
          <w:lang w:val="fr-FR"/>
        </w:rPr>
        <w:t>’</w:t>
      </w:r>
      <w:r w:rsidRPr="00580AE9">
        <w:rPr>
          <w:lang w:val="fr-FR"/>
        </w:rPr>
        <w:t>ARTICLE 41 DE LA CONVENTION</w:t>
      </w:r>
    </w:p>
    <w:p w:rsidR="00580AE9" w:rsidRPr="00580AE9" w:rsidRDefault="00580AE9" w:rsidP="00580AE9">
      <w:pPr>
        <w:pStyle w:val="JuPara"/>
        <w:keepNext/>
        <w:keepLines/>
        <w:outlineLvl w:val="0"/>
        <w:rPr>
          <w:lang w:val="fr-FR"/>
        </w:rPr>
      </w:pPr>
      <w:r>
        <w:fldChar w:fldCharType="begin"/>
      </w:r>
      <w:r w:rsidRPr="00580AE9">
        <w:rPr>
          <w:lang w:val="fr-FR"/>
        </w:rPr>
        <w:instrText xml:space="preserve"> SEQ level0 \*arabic </w:instrText>
      </w:r>
      <w:r>
        <w:fldChar w:fldCharType="separate"/>
      </w:r>
      <w:r w:rsidR="00535C91">
        <w:rPr>
          <w:noProof/>
          <w:lang w:val="fr-FR"/>
        </w:rPr>
        <w:t>45</w:t>
      </w:r>
      <w:r>
        <w:rPr>
          <w:noProof/>
        </w:rPr>
        <w:fldChar w:fldCharType="end"/>
      </w:r>
      <w:r w:rsidRPr="00580AE9">
        <w:rPr>
          <w:lang w:val="fr-FR"/>
        </w:rPr>
        <w:t>.  Aux termes de l</w:t>
      </w:r>
      <w:r w:rsidR="00506588">
        <w:rPr>
          <w:lang w:val="fr-FR"/>
        </w:rPr>
        <w:t>’</w:t>
      </w:r>
      <w:r w:rsidRPr="00580AE9">
        <w:rPr>
          <w:lang w:val="fr-FR"/>
        </w:rPr>
        <w:t>article 41 de la Convention,</w:t>
      </w:r>
    </w:p>
    <w:p w:rsidR="00580AE9" w:rsidRPr="00580AE9" w:rsidRDefault="00580AE9" w:rsidP="00580AE9">
      <w:pPr>
        <w:pStyle w:val="JuQuot"/>
        <w:keepNext/>
        <w:keepLines/>
        <w:rPr>
          <w:lang w:val="fr-FR"/>
        </w:rPr>
      </w:pPr>
      <w:r w:rsidRPr="00580AE9">
        <w:rPr>
          <w:lang w:val="fr-FR"/>
        </w:rPr>
        <w:t>« Si la Cour déclare qu</w:t>
      </w:r>
      <w:r w:rsidR="00506588">
        <w:rPr>
          <w:lang w:val="fr-FR"/>
        </w:rPr>
        <w:t>’</w:t>
      </w:r>
      <w:r w:rsidRPr="00580AE9">
        <w:rPr>
          <w:lang w:val="fr-FR"/>
        </w:rPr>
        <w:t>il y a eu violation de la Convention ou de ses Protocoles, et si le droit interne de la Haute Partie contractante ne permet d</w:t>
      </w:r>
      <w:r w:rsidR="00506588">
        <w:rPr>
          <w:lang w:val="fr-FR"/>
        </w:rPr>
        <w:t>’</w:t>
      </w:r>
      <w:r w:rsidRPr="00580AE9">
        <w:rPr>
          <w:lang w:val="fr-FR"/>
        </w:rPr>
        <w:t>effacer qu</w:t>
      </w:r>
      <w:r w:rsidR="00506588">
        <w:rPr>
          <w:lang w:val="fr-FR"/>
        </w:rPr>
        <w:t>’</w:t>
      </w:r>
      <w:r w:rsidRPr="00580AE9">
        <w:rPr>
          <w:lang w:val="fr-FR"/>
        </w:rPr>
        <w:t>imparfaitement les conséquences de cette violation, la Cour accorde à la partie lésée, s</w:t>
      </w:r>
      <w:r w:rsidR="00506588">
        <w:rPr>
          <w:lang w:val="fr-FR"/>
        </w:rPr>
        <w:t>’</w:t>
      </w:r>
      <w:r w:rsidRPr="00580AE9">
        <w:rPr>
          <w:lang w:val="fr-FR"/>
        </w:rPr>
        <w:t>il y a lieu, une satisfaction équitable. »</w:t>
      </w:r>
    </w:p>
    <w:p w:rsidR="00580AE9" w:rsidRPr="00580AE9" w:rsidRDefault="00580AE9" w:rsidP="00580AE9">
      <w:pPr>
        <w:pStyle w:val="JuHA"/>
        <w:outlineLvl w:val="0"/>
        <w:rPr>
          <w:lang w:val="fr-FR"/>
        </w:rPr>
      </w:pPr>
      <w:r w:rsidRPr="00580AE9">
        <w:rPr>
          <w:lang w:val="fr-FR"/>
        </w:rPr>
        <w:t>A.  Dommage matériel</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46</w:t>
      </w:r>
      <w:r>
        <w:rPr>
          <w:noProof/>
        </w:rPr>
        <w:fldChar w:fldCharType="end"/>
      </w:r>
      <w:r w:rsidRPr="00580AE9">
        <w:rPr>
          <w:lang w:val="fr-FR"/>
        </w:rPr>
        <w:t>.  Les requérants sollicitent</w:t>
      </w:r>
      <w:r w:rsidRPr="00580AE9">
        <w:rPr>
          <w:color w:val="000000"/>
          <w:lang w:val="fr-FR"/>
        </w:rPr>
        <w:t xml:space="preserve"> une somme correspondant à la différence </w:t>
      </w:r>
      <w:r w:rsidRPr="00580AE9">
        <w:rPr>
          <w:lang w:val="fr-FR"/>
        </w:rPr>
        <w:t>entre la valeur vénale du terrain et le montant du dédommagement accordé au niveau national, à réévaluer et à majorer des intérêts à partir de juin 1990. Lors du dépôt de leur demande de satisfaction équitable en 2004, ils chiffraient ce préjudice à 650 453 EUR</w:t>
      </w:r>
      <w:r w:rsidRPr="00580AE9">
        <w:rPr>
          <w:color w:val="000000"/>
          <w:lang w:val="fr-FR"/>
        </w:rPr>
        <w:t>.</w:t>
      </w:r>
    </w:p>
    <w:p w:rsidR="00580AE9" w:rsidRPr="00580AE9" w:rsidRDefault="00580AE9" w:rsidP="00580AE9">
      <w:pPr>
        <w:pStyle w:val="JuPara"/>
        <w:outlineLvl w:val="0"/>
        <w:rPr>
          <w:lang w:val="fr-FR"/>
        </w:rPr>
      </w:pPr>
      <w:r>
        <w:fldChar w:fldCharType="begin"/>
      </w:r>
      <w:r w:rsidRPr="00580AE9">
        <w:rPr>
          <w:lang w:val="fr-FR"/>
        </w:rPr>
        <w:instrText xml:space="preserve"> SEQ level0 \*arabic </w:instrText>
      </w:r>
      <w:r>
        <w:fldChar w:fldCharType="separate"/>
      </w:r>
      <w:r w:rsidR="00535C91">
        <w:rPr>
          <w:noProof/>
          <w:lang w:val="fr-FR"/>
        </w:rPr>
        <w:t>47</w:t>
      </w:r>
      <w:r>
        <w:rPr>
          <w:noProof/>
        </w:rPr>
        <w:fldChar w:fldCharType="end"/>
      </w:r>
      <w:r w:rsidRPr="00580AE9">
        <w:rPr>
          <w:lang w:val="fr-FR"/>
        </w:rPr>
        <w:t>.  Le Gouvernement s</w:t>
      </w:r>
      <w:r w:rsidR="00506588">
        <w:rPr>
          <w:lang w:val="fr-FR"/>
        </w:rPr>
        <w:t>’</w:t>
      </w:r>
      <w:r w:rsidRPr="00580AE9">
        <w:rPr>
          <w:lang w:val="fr-FR"/>
        </w:rPr>
        <w:t>oppose à cette demande.</w:t>
      </w:r>
    </w:p>
    <w:p w:rsidR="00580AE9" w:rsidRPr="00580AE9" w:rsidRDefault="00580AE9" w:rsidP="00580AE9">
      <w:pPr>
        <w:pStyle w:val="JuPara"/>
        <w:rPr>
          <w:lang w:val="fr-FR" w:eastAsia="en-GB"/>
        </w:rPr>
      </w:pPr>
      <w:r>
        <w:fldChar w:fldCharType="begin"/>
      </w:r>
      <w:r w:rsidRPr="00580AE9">
        <w:rPr>
          <w:lang w:val="fr-FR"/>
        </w:rPr>
        <w:instrText xml:space="preserve"> SEQ level0 \*arabic </w:instrText>
      </w:r>
      <w:r>
        <w:fldChar w:fldCharType="separate"/>
      </w:r>
      <w:r w:rsidR="00535C91">
        <w:rPr>
          <w:noProof/>
          <w:lang w:val="fr-FR"/>
        </w:rPr>
        <w:t>48</w:t>
      </w:r>
      <w:r>
        <w:rPr>
          <w:noProof/>
        </w:rPr>
        <w:fldChar w:fldCharType="end"/>
      </w:r>
      <w:r w:rsidRPr="00580AE9">
        <w:rPr>
          <w:lang w:val="fr-FR"/>
        </w:rPr>
        <w:t>.  </w:t>
      </w:r>
      <w:r w:rsidRPr="00580AE9">
        <w:rPr>
          <w:lang w:val="fr-FR" w:eastAsia="en-GB"/>
        </w:rPr>
        <w:t>La Cour rappelle qu</w:t>
      </w:r>
      <w:r w:rsidR="00506588">
        <w:rPr>
          <w:lang w:val="fr-FR" w:eastAsia="en-GB"/>
        </w:rPr>
        <w:t>’</w:t>
      </w:r>
      <w:r w:rsidRPr="00580AE9">
        <w:rPr>
          <w:lang w:val="fr-FR" w:eastAsia="en-GB"/>
        </w:rPr>
        <w:t>un arrêt constatant une violation entraîne pour l</w:t>
      </w:r>
      <w:r w:rsidR="00506588">
        <w:rPr>
          <w:lang w:val="fr-FR" w:eastAsia="en-GB"/>
        </w:rPr>
        <w:t>’</w:t>
      </w:r>
      <w:r w:rsidRPr="00580AE9">
        <w:rPr>
          <w:lang w:val="fr-FR" w:eastAsia="en-GB"/>
        </w:rPr>
        <w:t>État défendeur l</w:t>
      </w:r>
      <w:r w:rsidR="00506588">
        <w:rPr>
          <w:lang w:val="fr-FR" w:eastAsia="en-GB"/>
        </w:rPr>
        <w:t>’</w:t>
      </w:r>
      <w:r w:rsidRPr="00580AE9">
        <w:rPr>
          <w:lang w:val="fr-FR" w:eastAsia="en-GB"/>
        </w:rPr>
        <w:t>obligation de mettre un terme à la violation et d</w:t>
      </w:r>
      <w:r w:rsidR="00506588">
        <w:rPr>
          <w:lang w:val="fr-FR" w:eastAsia="en-GB"/>
        </w:rPr>
        <w:t>’</w:t>
      </w:r>
      <w:r w:rsidRPr="00580AE9">
        <w:rPr>
          <w:lang w:val="fr-FR" w:eastAsia="en-GB"/>
        </w:rPr>
        <w:t>en effacer les conséquences de manière à rétablir autant que faire se peut la situation antérieure à celle-ci (</w:t>
      </w:r>
      <w:r w:rsidRPr="00580AE9">
        <w:rPr>
          <w:i/>
          <w:iCs/>
          <w:lang w:val="fr-FR" w:eastAsia="en-GB"/>
        </w:rPr>
        <w:t>Iatridis c. Grèce</w:t>
      </w:r>
      <w:r w:rsidRPr="00580AE9">
        <w:rPr>
          <w:lang w:val="fr-FR" w:eastAsia="en-GB"/>
        </w:rPr>
        <w:t xml:space="preserve"> (satisfaction équitable) [GC], nº 31107/96, § 32, CEDH 2000-XI).</w:t>
      </w:r>
    </w:p>
    <w:p w:rsidR="00580AE9" w:rsidRPr="00580AE9" w:rsidRDefault="00580AE9" w:rsidP="00580AE9">
      <w:pPr>
        <w:pStyle w:val="JuPara"/>
        <w:rPr>
          <w:lang w:val="fr-FR" w:eastAsia="en-GB"/>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49</w:t>
      </w:r>
      <w:r w:rsidRPr="00C85BDA">
        <w:rPr>
          <w:lang w:eastAsia="en-GB"/>
        </w:rPr>
        <w:fldChar w:fldCharType="end"/>
      </w:r>
      <w:r w:rsidRPr="00580AE9">
        <w:rPr>
          <w:lang w:val="fr-FR" w:eastAsia="en-GB"/>
        </w:rPr>
        <w:t>.  Elle rappelle que dans l</w:t>
      </w:r>
      <w:r w:rsidR="00506588">
        <w:rPr>
          <w:lang w:val="fr-FR" w:eastAsia="en-GB"/>
        </w:rPr>
        <w:t>’</w:t>
      </w:r>
      <w:r w:rsidRPr="00580AE9">
        <w:rPr>
          <w:lang w:val="fr-FR" w:eastAsia="en-GB"/>
        </w:rPr>
        <w:t xml:space="preserve">affaire </w:t>
      </w:r>
      <w:r w:rsidRPr="00580AE9">
        <w:rPr>
          <w:i/>
          <w:iCs/>
          <w:lang w:val="fr-FR" w:eastAsia="en-GB"/>
        </w:rPr>
        <w:t>Guiso-Gallisay c. Italie</w:t>
      </w:r>
      <w:r w:rsidRPr="00580AE9">
        <w:rPr>
          <w:lang w:val="fr-FR" w:eastAsia="en-GB"/>
        </w:rPr>
        <w:t xml:space="preserve"> (satisfaction équitable) [GC], nº 58858/00, 22 décembre 2009), la Grande Chambre a modifié la jurisprudence de la Cour concernant les critères d</w:t>
      </w:r>
      <w:r w:rsidR="00506588">
        <w:rPr>
          <w:lang w:val="fr-FR" w:eastAsia="en-GB"/>
        </w:rPr>
        <w:t>’</w:t>
      </w:r>
      <w:r w:rsidRPr="00580AE9">
        <w:rPr>
          <w:lang w:val="fr-FR" w:eastAsia="en-GB"/>
        </w:rPr>
        <w:t>indemnisation dans les affaires d</w:t>
      </w:r>
      <w:r w:rsidR="00506588">
        <w:rPr>
          <w:lang w:val="fr-FR" w:eastAsia="en-GB"/>
        </w:rPr>
        <w:t>’</w:t>
      </w:r>
      <w:r w:rsidRPr="00580AE9">
        <w:rPr>
          <w:lang w:val="fr-FR" w:eastAsia="en-GB"/>
        </w:rPr>
        <w:t>expropriation indirecte. En particulier, elle a décidé d</w:t>
      </w:r>
      <w:r w:rsidR="00506588">
        <w:rPr>
          <w:lang w:val="fr-FR" w:eastAsia="en-GB"/>
        </w:rPr>
        <w:t>’</w:t>
      </w:r>
      <w:r w:rsidRPr="00580AE9">
        <w:rPr>
          <w:lang w:val="fr-FR" w:eastAsia="en-GB"/>
        </w:rPr>
        <w:t>écarter les prétentions des requérants dans la mesure où elles sont fondées sur la valeur des terrains à la date de l</w:t>
      </w:r>
      <w:r w:rsidR="00506588">
        <w:rPr>
          <w:lang w:val="fr-FR" w:eastAsia="en-GB"/>
        </w:rPr>
        <w:t>’</w:t>
      </w:r>
      <w:r w:rsidRPr="00580AE9">
        <w:rPr>
          <w:lang w:val="fr-FR" w:eastAsia="en-GB"/>
        </w:rPr>
        <w:t>arrêt de la Cour et de ne plus tenir compte, pour évaluer le dommage matériel, du coût de construction des immeubles bâtis par l</w:t>
      </w:r>
      <w:r w:rsidR="00506588">
        <w:rPr>
          <w:lang w:val="fr-FR" w:eastAsia="en-GB"/>
        </w:rPr>
        <w:t>’</w:t>
      </w:r>
      <w:r w:rsidRPr="00580AE9">
        <w:rPr>
          <w:lang w:val="fr-FR" w:eastAsia="en-GB"/>
        </w:rPr>
        <w:t>État sur les terrains.</w:t>
      </w:r>
    </w:p>
    <w:p w:rsidR="00580AE9" w:rsidRPr="00580AE9" w:rsidRDefault="00580AE9" w:rsidP="00580AE9">
      <w:pPr>
        <w:pStyle w:val="JuPara"/>
        <w:rPr>
          <w:lang w:val="fr-FR"/>
        </w:rPr>
      </w:pPr>
      <w:r w:rsidRPr="00C85BDA">
        <w:rPr>
          <w:lang w:eastAsia="en-GB"/>
        </w:rPr>
        <w:fldChar w:fldCharType="begin"/>
      </w:r>
      <w:r w:rsidRPr="00580AE9">
        <w:rPr>
          <w:lang w:val="fr-FR" w:eastAsia="en-GB"/>
        </w:rPr>
        <w:instrText xml:space="preserve"> SEQ level0 \*arabic </w:instrText>
      </w:r>
      <w:r w:rsidRPr="00C85BDA">
        <w:rPr>
          <w:lang w:eastAsia="en-GB"/>
        </w:rPr>
        <w:fldChar w:fldCharType="separate"/>
      </w:r>
      <w:r w:rsidR="00535C91">
        <w:rPr>
          <w:noProof/>
          <w:lang w:val="fr-FR" w:eastAsia="en-GB"/>
        </w:rPr>
        <w:t>50</w:t>
      </w:r>
      <w:r w:rsidRPr="00C85BDA">
        <w:rPr>
          <w:lang w:eastAsia="en-GB"/>
        </w:rPr>
        <w:fldChar w:fldCharType="end"/>
      </w:r>
      <w:r w:rsidRPr="00580AE9">
        <w:rPr>
          <w:lang w:val="fr-FR" w:eastAsia="en-GB"/>
        </w:rPr>
        <w:t>.  </w:t>
      </w:r>
      <w:r w:rsidRPr="00580AE9">
        <w:rPr>
          <w:lang w:val="fr-FR"/>
        </w:rPr>
        <w:t>L</w:t>
      </w:r>
      <w:r w:rsidR="00506588">
        <w:rPr>
          <w:lang w:val="fr-FR"/>
        </w:rPr>
        <w:t>’</w:t>
      </w:r>
      <w:r w:rsidRPr="00580AE9">
        <w:rPr>
          <w:lang w:val="fr-FR"/>
        </w:rPr>
        <w:t>indemnisation doit donc correspondre à la valeur pleine et entière du terrain au moment de la perte de la propriété, telle qu</w:t>
      </w:r>
      <w:r w:rsidR="00506588">
        <w:rPr>
          <w:lang w:val="fr-FR"/>
        </w:rPr>
        <w:t>’</w:t>
      </w:r>
      <w:r w:rsidRPr="00580AE9">
        <w:rPr>
          <w:lang w:val="fr-FR"/>
        </w:rPr>
        <w:t>établie par l</w:t>
      </w:r>
      <w:r w:rsidR="00506588">
        <w:rPr>
          <w:lang w:val="fr-FR"/>
        </w:rPr>
        <w:t>’</w:t>
      </w:r>
      <w:r w:rsidRPr="00580AE9">
        <w:rPr>
          <w:lang w:val="fr-FR"/>
        </w:rPr>
        <w:t>expertise ordonnée par la juridiction compétente au cours de la procédure interne. Ensuite, une fois que l</w:t>
      </w:r>
      <w:r w:rsidR="00506588">
        <w:rPr>
          <w:lang w:val="fr-FR"/>
        </w:rPr>
        <w:t>’</w:t>
      </w:r>
      <w:r w:rsidRPr="00580AE9">
        <w:rPr>
          <w:lang w:val="fr-FR"/>
        </w:rPr>
        <w:t>on aura déduit la somme éventuellement octroyée au niveau national, ce montant doit être actualisé pour compenser les effets de l</w:t>
      </w:r>
      <w:r w:rsidR="00506588">
        <w:rPr>
          <w:lang w:val="fr-FR"/>
        </w:rPr>
        <w:t>’</w:t>
      </w:r>
      <w:r w:rsidRPr="00580AE9">
        <w:rPr>
          <w:lang w:val="fr-FR"/>
        </w:rPr>
        <w:t>inflation. Il convient aussi de l</w:t>
      </w:r>
      <w:r w:rsidR="00506588">
        <w:rPr>
          <w:lang w:val="fr-FR"/>
        </w:rPr>
        <w:t>’</w:t>
      </w:r>
      <w:r w:rsidRPr="00580AE9">
        <w:rPr>
          <w:lang w:val="fr-FR"/>
        </w:rPr>
        <w:t>assortir d</w:t>
      </w:r>
      <w:r w:rsidR="00506588">
        <w:rPr>
          <w:lang w:val="fr-FR"/>
        </w:rPr>
        <w:t>’</w:t>
      </w:r>
      <w:r w:rsidRPr="00580AE9">
        <w:rPr>
          <w:lang w:val="fr-FR"/>
        </w:rPr>
        <w:t>intérêts susceptibles de compenser, au moins en partie, le long laps de temps qui s</w:t>
      </w:r>
      <w:r w:rsidR="00506588">
        <w:rPr>
          <w:lang w:val="fr-FR"/>
        </w:rPr>
        <w:t>’</w:t>
      </w:r>
      <w:r w:rsidRPr="00580AE9">
        <w:rPr>
          <w:lang w:val="fr-FR"/>
        </w:rPr>
        <w:t>est écoulé depuis la dépossession des terrains.</w:t>
      </w:r>
    </w:p>
    <w:p w:rsidR="00580AE9" w:rsidRPr="00580AE9" w:rsidRDefault="00580AE9" w:rsidP="00580AE9">
      <w:pPr>
        <w:pStyle w:val="JuPara"/>
        <w:rPr>
          <w:b/>
          <w:lang w:val="fr-FR" w:eastAsia="en-GB"/>
        </w:rPr>
      </w:pPr>
      <w:r>
        <w:fldChar w:fldCharType="begin"/>
      </w:r>
      <w:r w:rsidRPr="00580AE9">
        <w:rPr>
          <w:lang w:val="fr-FR"/>
        </w:rPr>
        <w:instrText xml:space="preserve"> SEQ level0 \*arabic </w:instrText>
      </w:r>
      <w:r>
        <w:fldChar w:fldCharType="separate"/>
      </w:r>
      <w:r w:rsidR="00535C91">
        <w:rPr>
          <w:noProof/>
          <w:lang w:val="fr-FR"/>
        </w:rPr>
        <w:t>51</w:t>
      </w:r>
      <w:r>
        <w:rPr>
          <w:noProof/>
        </w:rPr>
        <w:fldChar w:fldCharType="end"/>
      </w:r>
      <w:r w:rsidRPr="00580AE9">
        <w:rPr>
          <w:lang w:val="fr-FR"/>
        </w:rPr>
        <w:t>.  En l</w:t>
      </w:r>
      <w:r w:rsidR="00506588">
        <w:rPr>
          <w:lang w:val="fr-FR"/>
        </w:rPr>
        <w:t>’</w:t>
      </w:r>
      <w:r w:rsidRPr="00580AE9">
        <w:rPr>
          <w:lang w:val="fr-FR"/>
        </w:rPr>
        <w:t xml:space="preserve">espèce, les requérants ont perdu la propriété de leur terrain en juin 1990 (voir paragraphe </w:t>
      </w:r>
      <w:r w:rsidRPr="00664D30">
        <w:rPr>
          <w:lang w:val="fr-FR"/>
        </w:rPr>
        <w:t>10</w:t>
      </w:r>
      <w:r w:rsidRPr="00580AE9">
        <w:rPr>
          <w:lang w:val="fr-FR"/>
        </w:rPr>
        <w:t xml:space="preserve"> ci-dessus). Il ressort de l</w:t>
      </w:r>
      <w:r w:rsidR="00506588">
        <w:rPr>
          <w:lang w:val="fr-FR"/>
        </w:rPr>
        <w:t>’</w:t>
      </w:r>
      <w:r w:rsidRPr="00580AE9">
        <w:rPr>
          <w:lang w:val="fr-FR"/>
        </w:rPr>
        <w:t xml:space="preserve">expertise ordonnée par le tribunal de Lecce que la valeur du terrain à cette date était de 454 187 000 ITL, soit 234 568 EUR. </w:t>
      </w:r>
      <w:r w:rsidRPr="00664D30">
        <w:rPr>
          <w:lang w:val="fr-FR" w:eastAsia="en-GB"/>
        </w:rPr>
        <w:t>Le 3 octobre 2002, les requérants ont reçu la somme de 503 073, 56 EUR en exécution du jugement du tribunal de Lecce (</w:t>
      </w:r>
      <w:r w:rsidRPr="00664D30">
        <w:rPr>
          <w:bCs/>
          <w:color w:val="000000"/>
          <w:lang w:val="fr-FR"/>
        </w:rPr>
        <w:t>paragraphe 11 ci-dessus).</w:t>
      </w:r>
      <w:r w:rsidR="005F71B7" w:rsidRPr="00664D30">
        <w:rPr>
          <w:rStyle w:val="FootnoteReference"/>
          <w:bCs/>
          <w:color w:val="000000"/>
          <w:lang w:val="fr-FR"/>
        </w:rPr>
        <w:footnoteReference w:id="3"/>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52</w:t>
      </w:r>
      <w:r>
        <w:rPr>
          <w:noProof/>
        </w:rPr>
        <w:fldChar w:fldCharType="end"/>
      </w:r>
      <w:r w:rsidRPr="00580AE9">
        <w:rPr>
          <w:lang w:val="fr-FR"/>
        </w:rPr>
        <w:t>.  Compte tenu de ces éléments et statuant en équité, la Cour estime raisonnable d</w:t>
      </w:r>
      <w:r w:rsidR="00506588">
        <w:rPr>
          <w:lang w:val="fr-FR"/>
        </w:rPr>
        <w:t>’</w:t>
      </w:r>
      <w:r w:rsidRPr="00580AE9">
        <w:rPr>
          <w:lang w:val="fr-FR"/>
        </w:rPr>
        <w:t xml:space="preserve">accorder aux requérants </w:t>
      </w:r>
      <w:r w:rsidRPr="00664D30">
        <w:rPr>
          <w:lang w:val="fr-FR"/>
        </w:rPr>
        <w:t>36 000 EUR</w:t>
      </w:r>
      <w:r w:rsidR="005F71B7" w:rsidRPr="00664D30">
        <w:rPr>
          <w:rStyle w:val="FootnoteReference"/>
          <w:lang w:val="fr-FR"/>
        </w:rPr>
        <w:footnoteReference w:id="4"/>
      </w:r>
      <w:r w:rsidRPr="00580AE9">
        <w:rPr>
          <w:lang w:val="fr-FR"/>
        </w:rPr>
        <w:t xml:space="preserve"> plus tout montant pouvant être dû à titre d</w:t>
      </w:r>
      <w:r w:rsidR="00506588">
        <w:rPr>
          <w:lang w:val="fr-FR"/>
        </w:rPr>
        <w:t>’</w:t>
      </w:r>
      <w:r w:rsidRPr="00580AE9">
        <w:rPr>
          <w:lang w:val="fr-FR"/>
        </w:rPr>
        <w:t>impôt sur cette somme.</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53</w:t>
      </w:r>
      <w:r>
        <w:rPr>
          <w:noProof/>
        </w:rPr>
        <w:fldChar w:fldCharType="end"/>
      </w:r>
      <w:r w:rsidRPr="00580AE9">
        <w:rPr>
          <w:lang w:val="fr-FR"/>
        </w:rPr>
        <w:t>.  </w:t>
      </w:r>
      <w:r w:rsidRPr="00580AE9">
        <w:rPr>
          <w:rStyle w:val="JuParaSubChar"/>
          <w:lang w:val="fr-FR"/>
        </w:rPr>
        <w:t>Reste à évaluer la perte de chances subie à la suite de l</w:t>
      </w:r>
      <w:r w:rsidR="00506588">
        <w:rPr>
          <w:rStyle w:val="JuParaSubChar"/>
          <w:lang w:val="fr-FR"/>
        </w:rPr>
        <w:t>’</w:t>
      </w:r>
      <w:r w:rsidRPr="00580AE9">
        <w:rPr>
          <w:rStyle w:val="JuParaSubChar"/>
          <w:lang w:val="fr-FR"/>
        </w:rPr>
        <w:t>expropriation litigieuse (</w:t>
      </w:r>
      <w:r w:rsidRPr="00580AE9">
        <w:rPr>
          <w:rStyle w:val="JuParaSubChar"/>
          <w:i/>
          <w:lang w:val="fr-FR"/>
        </w:rPr>
        <w:t>Guiso-Gallisay c. Italie</w:t>
      </w:r>
      <w:r w:rsidRPr="00580AE9">
        <w:rPr>
          <w:rStyle w:val="JuParaSubChar"/>
          <w:lang w:val="fr-FR"/>
        </w:rPr>
        <w:t xml:space="preserve"> (satisfaction équitable) [GC] précité, § 107). La Cour juge qu</w:t>
      </w:r>
      <w:r w:rsidR="00506588">
        <w:rPr>
          <w:rStyle w:val="JuParaSubChar"/>
          <w:lang w:val="fr-FR"/>
        </w:rPr>
        <w:t>’</w:t>
      </w:r>
      <w:r w:rsidRPr="00580AE9">
        <w:rPr>
          <w:rStyle w:val="JuParaSubChar"/>
          <w:lang w:val="fr-FR"/>
        </w:rPr>
        <w:t>il y a lieu de prendre en considération le préjudice découlant de l</w:t>
      </w:r>
      <w:r w:rsidR="00506588">
        <w:rPr>
          <w:rStyle w:val="JuParaSubChar"/>
          <w:lang w:val="fr-FR"/>
        </w:rPr>
        <w:t>’</w:t>
      </w:r>
      <w:r w:rsidRPr="00580AE9">
        <w:rPr>
          <w:rStyle w:val="JuParaSubChar"/>
          <w:lang w:val="fr-FR"/>
        </w:rPr>
        <w:t>indisponibilité du terrain pendant la période allant du début de l</w:t>
      </w:r>
      <w:r w:rsidR="00506588">
        <w:rPr>
          <w:rStyle w:val="JuParaSubChar"/>
          <w:lang w:val="fr-FR"/>
        </w:rPr>
        <w:t>’</w:t>
      </w:r>
      <w:r w:rsidRPr="00580AE9">
        <w:rPr>
          <w:rStyle w:val="JuParaSubChar"/>
          <w:lang w:val="fr-FR"/>
        </w:rPr>
        <w:t>occupation légitime jusqu</w:t>
      </w:r>
      <w:r w:rsidR="00506588">
        <w:rPr>
          <w:rStyle w:val="JuParaSubChar"/>
          <w:lang w:val="fr-FR"/>
        </w:rPr>
        <w:t>’</w:t>
      </w:r>
      <w:r w:rsidRPr="00580AE9">
        <w:rPr>
          <w:rStyle w:val="JuParaSubChar"/>
          <w:lang w:val="fr-FR"/>
        </w:rPr>
        <w:t>au moment de la perte de propriété. Statuant en équité, la Cour alloue conjointement aux requérants 12 000 EUR.</w:t>
      </w:r>
    </w:p>
    <w:p w:rsidR="00580AE9" w:rsidRPr="00580AE9" w:rsidRDefault="00580AE9" w:rsidP="00580AE9">
      <w:pPr>
        <w:pStyle w:val="JuHA"/>
        <w:rPr>
          <w:lang w:val="fr-FR"/>
        </w:rPr>
      </w:pPr>
      <w:r w:rsidRPr="00580AE9">
        <w:rPr>
          <w:lang w:val="fr-FR"/>
        </w:rPr>
        <w:t>B.  Dommage moral.</w:t>
      </w:r>
    </w:p>
    <w:p w:rsidR="00580AE9" w:rsidRPr="00580AE9" w:rsidRDefault="00580AE9" w:rsidP="00580AE9">
      <w:pPr>
        <w:pStyle w:val="JuPara"/>
        <w:rPr>
          <w:color w:val="000000"/>
          <w:lang w:val="fr-FR"/>
        </w:rPr>
      </w:pPr>
      <w:r w:rsidRPr="00C85BDA">
        <w:rPr>
          <w:color w:val="000000"/>
        </w:rPr>
        <w:fldChar w:fldCharType="begin"/>
      </w:r>
      <w:r w:rsidRPr="00580AE9">
        <w:rPr>
          <w:color w:val="000000"/>
          <w:lang w:val="fr-FR"/>
        </w:rPr>
        <w:instrText xml:space="preserve"> SEQ level0 \*arabic </w:instrText>
      </w:r>
      <w:r w:rsidRPr="00C85BDA">
        <w:rPr>
          <w:color w:val="000000"/>
        </w:rPr>
        <w:fldChar w:fldCharType="separate"/>
      </w:r>
      <w:r w:rsidR="00535C91">
        <w:rPr>
          <w:noProof/>
          <w:color w:val="000000"/>
          <w:lang w:val="fr-FR"/>
        </w:rPr>
        <w:t>54</w:t>
      </w:r>
      <w:r w:rsidRPr="00C85BDA">
        <w:rPr>
          <w:color w:val="000000"/>
        </w:rPr>
        <w:fldChar w:fldCharType="end"/>
      </w:r>
      <w:r w:rsidRPr="00580AE9">
        <w:rPr>
          <w:color w:val="000000"/>
          <w:lang w:val="fr-FR"/>
        </w:rPr>
        <w:t>.  Dans les observations présentées à la suite de la communication de la requête au Gouvernement, les requérants demandaient un dédommagement conforme aux critères dégagés par la jurisprudence de la Cour, sans toutefois chiffrer celui-ci.</w:t>
      </w:r>
    </w:p>
    <w:p w:rsidR="00580AE9" w:rsidRPr="00580AE9" w:rsidRDefault="00580AE9" w:rsidP="00580AE9">
      <w:pPr>
        <w:pStyle w:val="JuPara"/>
        <w:rPr>
          <w:lang w:val="fr-FR"/>
        </w:rPr>
      </w:pPr>
      <w:r w:rsidRPr="00C85BDA">
        <w:rPr>
          <w:color w:val="000000"/>
        </w:rPr>
        <w:fldChar w:fldCharType="begin"/>
      </w:r>
      <w:r w:rsidRPr="00580AE9">
        <w:rPr>
          <w:color w:val="000000"/>
          <w:lang w:val="fr-FR"/>
        </w:rPr>
        <w:instrText xml:space="preserve"> SEQ level0 \*arabic </w:instrText>
      </w:r>
      <w:r w:rsidRPr="00C85BDA">
        <w:rPr>
          <w:color w:val="000000"/>
        </w:rPr>
        <w:fldChar w:fldCharType="separate"/>
      </w:r>
      <w:r w:rsidR="00535C91">
        <w:rPr>
          <w:noProof/>
          <w:color w:val="000000"/>
          <w:lang w:val="fr-FR"/>
        </w:rPr>
        <w:t>55</w:t>
      </w:r>
      <w:r w:rsidRPr="00C85BDA">
        <w:rPr>
          <w:color w:val="000000"/>
        </w:rPr>
        <w:fldChar w:fldCharType="end"/>
      </w:r>
      <w:r w:rsidRPr="00580AE9">
        <w:rPr>
          <w:color w:val="000000"/>
          <w:lang w:val="fr-FR"/>
        </w:rPr>
        <w:t>.  Le Gouvernement s</w:t>
      </w:r>
      <w:r w:rsidR="00506588">
        <w:rPr>
          <w:color w:val="000000"/>
          <w:lang w:val="fr-FR"/>
        </w:rPr>
        <w:t>’</w:t>
      </w:r>
      <w:r w:rsidRPr="00580AE9">
        <w:rPr>
          <w:color w:val="000000"/>
          <w:lang w:val="fr-FR"/>
        </w:rPr>
        <w:t xml:space="preserve">y oppose et fait valoir </w:t>
      </w:r>
      <w:r w:rsidRPr="00580AE9">
        <w:rPr>
          <w:lang w:val="fr-FR"/>
        </w:rPr>
        <w:t xml:space="preserve">que les requérants ont manqué à leur obligation de </w:t>
      </w:r>
      <w:bookmarkStart w:id="7" w:name="HIT3"/>
      <w:bookmarkEnd w:id="7"/>
      <w:r w:rsidRPr="00580AE9">
        <w:rPr>
          <w:bCs/>
          <w:lang w:val="fr-FR"/>
        </w:rPr>
        <w:t>chiffrer</w:t>
      </w:r>
      <w:r w:rsidRPr="00580AE9">
        <w:rPr>
          <w:lang w:val="fr-FR"/>
        </w:rPr>
        <w:t xml:space="preserve"> leur prétentions, contrairement aux termes de l</w:t>
      </w:r>
      <w:r w:rsidR="00506588">
        <w:rPr>
          <w:lang w:val="fr-FR"/>
        </w:rPr>
        <w:t>’</w:t>
      </w:r>
      <w:r w:rsidRPr="00580AE9">
        <w:rPr>
          <w:lang w:val="fr-FR"/>
        </w:rPr>
        <w:t>article 60 § 2 du règlement. Il demande à la Cour de rejeter la partie de la demande relative à la réparation d</w:t>
      </w:r>
      <w:r w:rsidR="00506588">
        <w:rPr>
          <w:lang w:val="fr-FR"/>
        </w:rPr>
        <w:t>’</w:t>
      </w:r>
      <w:r w:rsidRPr="00580AE9">
        <w:rPr>
          <w:lang w:val="fr-FR"/>
        </w:rPr>
        <w:t>un préjudice moral prétendument subi.</w:t>
      </w:r>
    </w:p>
    <w:p w:rsidR="00580AE9" w:rsidRPr="00580AE9" w:rsidRDefault="00580AE9" w:rsidP="00580AE9">
      <w:pPr>
        <w:pStyle w:val="JuPara"/>
        <w:rPr>
          <w:lang w:val="fr-FR" w:eastAsia="en-GB"/>
        </w:rPr>
      </w:pPr>
      <w:r>
        <w:fldChar w:fldCharType="begin"/>
      </w:r>
      <w:r w:rsidRPr="00580AE9">
        <w:rPr>
          <w:lang w:val="fr-FR"/>
        </w:rPr>
        <w:instrText xml:space="preserve"> SEQ level0 \*arabic </w:instrText>
      </w:r>
      <w:r>
        <w:fldChar w:fldCharType="separate"/>
      </w:r>
      <w:r w:rsidR="00535C91">
        <w:rPr>
          <w:noProof/>
          <w:lang w:val="fr-FR"/>
        </w:rPr>
        <w:t>56</w:t>
      </w:r>
      <w:r>
        <w:rPr>
          <w:noProof/>
        </w:rPr>
        <w:fldChar w:fldCharType="end"/>
      </w:r>
      <w:r w:rsidRPr="00580AE9">
        <w:rPr>
          <w:lang w:val="fr-FR"/>
        </w:rPr>
        <w:t>.  </w:t>
      </w:r>
      <w:r w:rsidRPr="00580AE9">
        <w:rPr>
          <w:lang w:val="fr-FR" w:eastAsia="en-GB"/>
        </w:rPr>
        <w:t>La Cour estime que, bien que les requérants n</w:t>
      </w:r>
      <w:r w:rsidR="00506588">
        <w:rPr>
          <w:lang w:val="fr-FR" w:eastAsia="en-GB"/>
        </w:rPr>
        <w:t>’</w:t>
      </w:r>
      <w:r w:rsidRPr="00580AE9">
        <w:rPr>
          <w:lang w:val="fr-FR" w:eastAsia="en-GB"/>
        </w:rPr>
        <w:t>aient pas détaillé leurs prétentions relatives au préjudice moral, ils ont nécessairement subi un préjudice du fait de la dépossession illégale de leur bien.</w:t>
      </w:r>
    </w:p>
    <w:p w:rsidR="00580AE9" w:rsidRPr="00580AE9" w:rsidRDefault="00580AE9" w:rsidP="00580AE9">
      <w:pPr>
        <w:pStyle w:val="JuPara"/>
        <w:rPr>
          <w:lang w:val="fr-FR"/>
        </w:rPr>
      </w:pPr>
      <w:r w:rsidRPr="00C85BDA">
        <w:rPr>
          <w:color w:val="000000"/>
          <w:szCs w:val="24"/>
          <w:lang w:eastAsia="en-GB"/>
        </w:rPr>
        <w:fldChar w:fldCharType="begin"/>
      </w:r>
      <w:r w:rsidRPr="00580AE9">
        <w:rPr>
          <w:color w:val="000000"/>
          <w:szCs w:val="24"/>
          <w:lang w:val="fr-FR" w:eastAsia="en-GB"/>
        </w:rPr>
        <w:instrText xml:space="preserve"> SEQ level0 \*arabic </w:instrText>
      </w:r>
      <w:r w:rsidRPr="00C85BDA">
        <w:rPr>
          <w:color w:val="000000"/>
          <w:szCs w:val="24"/>
          <w:lang w:eastAsia="en-GB"/>
        </w:rPr>
        <w:fldChar w:fldCharType="separate"/>
      </w:r>
      <w:r w:rsidR="00535C91">
        <w:rPr>
          <w:noProof/>
          <w:color w:val="000000"/>
          <w:szCs w:val="24"/>
          <w:lang w:val="fr-FR" w:eastAsia="en-GB"/>
        </w:rPr>
        <w:t>57</w:t>
      </w:r>
      <w:r w:rsidRPr="00C85BDA">
        <w:rPr>
          <w:color w:val="000000"/>
          <w:szCs w:val="24"/>
          <w:lang w:eastAsia="en-GB"/>
        </w:rPr>
        <w:fldChar w:fldCharType="end"/>
      </w:r>
      <w:r w:rsidRPr="00580AE9">
        <w:rPr>
          <w:color w:val="000000"/>
          <w:szCs w:val="24"/>
          <w:lang w:val="fr-FR" w:eastAsia="en-GB"/>
        </w:rPr>
        <w:t>.  Statuant en équité, la Cour accorde conjointement aux requérants la somme de 10 000 EUR au titre du préjudice moral.</w:t>
      </w:r>
    </w:p>
    <w:p w:rsidR="00580AE9" w:rsidRPr="00580AE9" w:rsidRDefault="00580AE9" w:rsidP="00580AE9">
      <w:pPr>
        <w:pStyle w:val="JuHA"/>
        <w:outlineLvl w:val="0"/>
        <w:rPr>
          <w:lang w:val="fr-FR"/>
        </w:rPr>
      </w:pPr>
      <w:r w:rsidRPr="00580AE9">
        <w:rPr>
          <w:lang w:val="fr-FR"/>
        </w:rPr>
        <w:t>C.  Frais et dépens</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58</w:t>
      </w:r>
      <w:r>
        <w:rPr>
          <w:noProof/>
        </w:rPr>
        <w:fldChar w:fldCharType="end"/>
      </w:r>
      <w:r w:rsidRPr="00580AE9">
        <w:rPr>
          <w:lang w:val="fr-FR"/>
        </w:rPr>
        <w:t>.  Dans les observations présentées à la suite de la communication de la requête au Gouvernement, les requérants ont demandé le remboursement des frais de procédure, sans toutefois chiffrer celui-ci.</w:t>
      </w:r>
    </w:p>
    <w:p w:rsidR="00580AE9" w:rsidRPr="00580AE9" w:rsidRDefault="00580AE9" w:rsidP="00580AE9">
      <w:pPr>
        <w:pStyle w:val="JuPara"/>
        <w:rPr>
          <w:lang w:val="fr-FR"/>
        </w:rPr>
      </w:pPr>
      <w:r w:rsidRPr="00C85BDA">
        <w:rPr>
          <w:szCs w:val="24"/>
          <w:lang w:eastAsia="en-GB"/>
        </w:rPr>
        <w:fldChar w:fldCharType="begin"/>
      </w:r>
      <w:r w:rsidRPr="00580AE9">
        <w:rPr>
          <w:szCs w:val="24"/>
          <w:lang w:val="fr-FR" w:eastAsia="en-GB"/>
        </w:rPr>
        <w:instrText xml:space="preserve"> SEQ level0 \*arabic </w:instrText>
      </w:r>
      <w:r w:rsidRPr="00C85BDA">
        <w:rPr>
          <w:szCs w:val="24"/>
          <w:lang w:eastAsia="en-GB"/>
        </w:rPr>
        <w:fldChar w:fldCharType="separate"/>
      </w:r>
      <w:r w:rsidR="00535C91">
        <w:rPr>
          <w:noProof/>
          <w:szCs w:val="24"/>
          <w:lang w:val="fr-FR" w:eastAsia="en-GB"/>
        </w:rPr>
        <w:t>59</w:t>
      </w:r>
      <w:r w:rsidRPr="00C85BDA">
        <w:rPr>
          <w:szCs w:val="24"/>
          <w:lang w:eastAsia="en-GB"/>
        </w:rPr>
        <w:fldChar w:fldCharType="end"/>
      </w:r>
      <w:r w:rsidRPr="00580AE9">
        <w:rPr>
          <w:szCs w:val="24"/>
          <w:lang w:val="fr-FR" w:eastAsia="en-GB"/>
        </w:rPr>
        <w:t>.  La Cour rappelle que l</w:t>
      </w:r>
      <w:r w:rsidR="00506588">
        <w:rPr>
          <w:szCs w:val="24"/>
          <w:lang w:val="fr-FR" w:eastAsia="en-GB"/>
        </w:rPr>
        <w:t>’</w:t>
      </w:r>
      <w:r w:rsidRPr="00580AE9">
        <w:rPr>
          <w:szCs w:val="24"/>
          <w:lang w:val="fr-FR" w:eastAsia="en-GB"/>
        </w:rPr>
        <w:t>allocation des frais et dépens au titre de l</w:t>
      </w:r>
      <w:r w:rsidR="00506588">
        <w:rPr>
          <w:szCs w:val="24"/>
          <w:lang w:val="fr-FR" w:eastAsia="en-GB"/>
        </w:rPr>
        <w:t>’</w:t>
      </w:r>
      <w:r w:rsidRPr="00580AE9">
        <w:rPr>
          <w:szCs w:val="24"/>
          <w:lang w:val="fr-FR" w:eastAsia="en-GB"/>
        </w:rPr>
        <w:t>article 41 présuppose que se trouvent établis leur réalité, leur nécessité et, de plus, le caractère raisonnable de leur taux (</w:t>
      </w:r>
      <w:r w:rsidRPr="00580AE9">
        <w:rPr>
          <w:i/>
          <w:iCs/>
          <w:szCs w:val="24"/>
          <w:lang w:val="fr-FR" w:eastAsia="en-GB"/>
        </w:rPr>
        <w:t>Iatridis c. Grèce</w:t>
      </w:r>
      <w:r w:rsidRPr="00580AE9">
        <w:rPr>
          <w:szCs w:val="24"/>
          <w:lang w:val="fr-FR" w:eastAsia="en-GB"/>
        </w:rPr>
        <w:t>, précité, § 54).</w:t>
      </w:r>
    </w:p>
    <w:p w:rsidR="00580AE9" w:rsidRPr="00580AE9" w:rsidRDefault="00580AE9" w:rsidP="00580AE9">
      <w:pPr>
        <w:pStyle w:val="JuPara"/>
        <w:rPr>
          <w:lang w:val="fr-FR" w:eastAsia="en-GB"/>
        </w:rPr>
      </w:pPr>
      <w:r>
        <w:fldChar w:fldCharType="begin"/>
      </w:r>
      <w:r w:rsidRPr="00580AE9">
        <w:rPr>
          <w:lang w:val="fr-FR"/>
        </w:rPr>
        <w:instrText xml:space="preserve"> SEQ level0 \*arabic </w:instrText>
      </w:r>
      <w:r>
        <w:fldChar w:fldCharType="separate"/>
      </w:r>
      <w:r w:rsidR="00535C91">
        <w:rPr>
          <w:noProof/>
          <w:lang w:val="fr-FR"/>
        </w:rPr>
        <w:t>60</w:t>
      </w:r>
      <w:r>
        <w:rPr>
          <w:noProof/>
        </w:rPr>
        <w:fldChar w:fldCharType="end"/>
      </w:r>
      <w:r w:rsidRPr="00580AE9">
        <w:rPr>
          <w:lang w:val="fr-FR"/>
        </w:rPr>
        <w:t>.  </w:t>
      </w:r>
      <w:r w:rsidRPr="00580AE9">
        <w:rPr>
          <w:lang w:val="fr-FR" w:eastAsia="en-GB"/>
        </w:rPr>
        <w:t>En l</w:t>
      </w:r>
      <w:r w:rsidR="00506588">
        <w:rPr>
          <w:lang w:val="fr-FR" w:eastAsia="en-GB"/>
        </w:rPr>
        <w:t>’</w:t>
      </w:r>
      <w:r w:rsidRPr="00580AE9">
        <w:rPr>
          <w:lang w:val="fr-FR" w:eastAsia="en-GB"/>
        </w:rPr>
        <w:t>espèce, la Cour relève que les requérants ont demandé le remboursement des frais et dépens engagés devant la Cour, sans fournir les documents à l</w:t>
      </w:r>
      <w:r w:rsidR="00506588">
        <w:rPr>
          <w:lang w:val="fr-FR" w:eastAsia="en-GB"/>
        </w:rPr>
        <w:t>’</w:t>
      </w:r>
      <w:r w:rsidRPr="00580AE9">
        <w:rPr>
          <w:lang w:val="fr-FR" w:eastAsia="en-GB"/>
        </w:rPr>
        <w:t>appui de leur demande. Pour ces motifs, la Cour rejette cette demande.</w:t>
      </w:r>
    </w:p>
    <w:p w:rsidR="00580AE9" w:rsidRPr="00580AE9" w:rsidRDefault="00580AE9" w:rsidP="00580AE9">
      <w:pPr>
        <w:pStyle w:val="JuHA"/>
        <w:outlineLvl w:val="0"/>
        <w:rPr>
          <w:lang w:val="fr-FR"/>
        </w:rPr>
      </w:pPr>
      <w:r w:rsidRPr="00580AE9">
        <w:rPr>
          <w:lang w:val="fr-FR"/>
        </w:rPr>
        <w:t>D  Intérêts moratoires</w:t>
      </w:r>
    </w:p>
    <w:p w:rsidR="00580AE9" w:rsidRPr="00580AE9" w:rsidRDefault="00580AE9" w:rsidP="00580AE9">
      <w:pPr>
        <w:pStyle w:val="JuPara"/>
        <w:rPr>
          <w:lang w:val="fr-FR"/>
        </w:rPr>
      </w:pPr>
      <w:r>
        <w:fldChar w:fldCharType="begin"/>
      </w:r>
      <w:r w:rsidRPr="00580AE9">
        <w:rPr>
          <w:lang w:val="fr-FR"/>
        </w:rPr>
        <w:instrText xml:space="preserve"> SEQ level0 \*arabic </w:instrText>
      </w:r>
      <w:r>
        <w:fldChar w:fldCharType="separate"/>
      </w:r>
      <w:r w:rsidR="00535C91">
        <w:rPr>
          <w:noProof/>
          <w:lang w:val="fr-FR"/>
        </w:rPr>
        <w:t>61</w:t>
      </w:r>
      <w:r>
        <w:rPr>
          <w:noProof/>
        </w:rPr>
        <w:fldChar w:fldCharType="end"/>
      </w:r>
      <w:r w:rsidRPr="00580AE9">
        <w:rPr>
          <w:lang w:val="fr-FR"/>
        </w:rPr>
        <w:t>.  La Cour juge approprié de calquer le taux des intérêts moratoires sur le taux d</w:t>
      </w:r>
      <w:r w:rsidR="00506588">
        <w:rPr>
          <w:lang w:val="fr-FR"/>
        </w:rPr>
        <w:t>’</w:t>
      </w:r>
      <w:r w:rsidRPr="00580AE9">
        <w:rPr>
          <w:lang w:val="fr-FR"/>
        </w:rPr>
        <w:t>intérêt de la facilité de prêt marginal de la Banque centrale européenne majoré de trois points de pourcentage.</w:t>
      </w:r>
    </w:p>
    <w:p w:rsidR="00580AE9" w:rsidRPr="00580AE9" w:rsidRDefault="00580AE9" w:rsidP="00580AE9">
      <w:pPr>
        <w:pStyle w:val="JuHHead"/>
        <w:rPr>
          <w:lang w:val="fr-FR"/>
        </w:rPr>
      </w:pPr>
      <w:r w:rsidRPr="00580AE9">
        <w:rPr>
          <w:lang w:val="fr-FR"/>
        </w:rPr>
        <w:t>PAR CES MOTIFS, LA COUR À L</w:t>
      </w:r>
      <w:r w:rsidR="00506588">
        <w:rPr>
          <w:lang w:val="fr-FR"/>
        </w:rPr>
        <w:t>’</w:t>
      </w:r>
      <w:r w:rsidRPr="00580AE9">
        <w:rPr>
          <w:lang w:val="fr-FR"/>
        </w:rPr>
        <w:t>UNANIMITÉ,</w:t>
      </w:r>
    </w:p>
    <w:p w:rsidR="00580AE9" w:rsidRPr="00580AE9" w:rsidRDefault="00580AE9" w:rsidP="00580AE9">
      <w:pPr>
        <w:pStyle w:val="JuList"/>
        <w:rPr>
          <w:lang w:val="fr-FR"/>
        </w:rPr>
      </w:pPr>
      <w:r w:rsidRPr="00580AE9">
        <w:rPr>
          <w:lang w:val="fr-FR"/>
        </w:rPr>
        <w:t>1.  </w:t>
      </w:r>
      <w:r w:rsidRPr="00580AE9">
        <w:rPr>
          <w:i/>
          <w:lang w:val="fr-FR"/>
        </w:rPr>
        <w:t>Déclare</w:t>
      </w:r>
      <w:r w:rsidRPr="00580AE9">
        <w:rPr>
          <w:lang w:val="fr-FR"/>
        </w:rPr>
        <w:t xml:space="preserve"> la requête recevable quant aux griefs tirés de l</w:t>
      </w:r>
      <w:r w:rsidR="00506588">
        <w:rPr>
          <w:lang w:val="fr-FR"/>
        </w:rPr>
        <w:t>’</w:t>
      </w:r>
      <w:r w:rsidRPr="00580AE9">
        <w:rPr>
          <w:lang w:val="fr-FR"/>
        </w:rPr>
        <w:t>article 1 du Protocole n</w:t>
      </w:r>
      <w:r w:rsidRPr="00580AE9">
        <w:rPr>
          <w:vertAlign w:val="superscript"/>
          <w:lang w:val="fr-FR"/>
        </w:rPr>
        <w:t>o</w:t>
      </w:r>
      <w:r w:rsidRPr="00580AE9">
        <w:rPr>
          <w:lang w:val="fr-FR"/>
        </w:rPr>
        <w:t xml:space="preserve"> 1 de la Convention et de l</w:t>
      </w:r>
      <w:r w:rsidR="00506588">
        <w:rPr>
          <w:lang w:val="fr-FR"/>
        </w:rPr>
        <w:t>’</w:t>
      </w:r>
      <w:r w:rsidRPr="00580AE9">
        <w:rPr>
          <w:lang w:val="fr-FR"/>
        </w:rPr>
        <w:t>article 6 § 1 de la Convention à raison de l</w:t>
      </w:r>
      <w:r w:rsidR="00506588">
        <w:rPr>
          <w:lang w:val="fr-FR"/>
        </w:rPr>
        <w:t>’</w:t>
      </w:r>
      <w:r w:rsidRPr="00580AE9">
        <w:rPr>
          <w:lang w:val="fr-FR"/>
        </w:rPr>
        <w:t>absence de l</w:t>
      </w:r>
      <w:r w:rsidR="00506588">
        <w:rPr>
          <w:lang w:val="fr-FR"/>
        </w:rPr>
        <w:t>’</w:t>
      </w:r>
      <w:r w:rsidRPr="00580AE9">
        <w:rPr>
          <w:lang w:val="fr-FR"/>
        </w:rPr>
        <w:t>équité de la procédure et irrecevable pour le surplus;</w:t>
      </w:r>
    </w:p>
    <w:p w:rsidR="00580AE9" w:rsidRPr="00580AE9" w:rsidRDefault="00580AE9" w:rsidP="00580AE9">
      <w:pPr>
        <w:pStyle w:val="JuList"/>
        <w:rPr>
          <w:lang w:val="fr-FR"/>
        </w:rPr>
      </w:pPr>
    </w:p>
    <w:p w:rsidR="00580AE9" w:rsidRPr="00580AE9" w:rsidRDefault="00580AE9" w:rsidP="00580AE9">
      <w:pPr>
        <w:pStyle w:val="JuList"/>
        <w:rPr>
          <w:lang w:val="fr-FR"/>
        </w:rPr>
      </w:pPr>
      <w:r w:rsidRPr="00580AE9">
        <w:rPr>
          <w:lang w:val="fr-FR"/>
        </w:rPr>
        <w:t>2.  </w:t>
      </w:r>
      <w:r w:rsidRPr="00580AE9">
        <w:rPr>
          <w:i/>
          <w:lang w:val="fr-FR"/>
        </w:rPr>
        <w:t>Dit</w:t>
      </w:r>
      <w:r w:rsidRPr="00580AE9">
        <w:rPr>
          <w:lang w:val="fr-FR"/>
        </w:rPr>
        <w:t xml:space="preserve"> qu</w:t>
      </w:r>
      <w:r w:rsidR="00506588">
        <w:rPr>
          <w:lang w:val="fr-FR"/>
        </w:rPr>
        <w:t>’</w:t>
      </w:r>
      <w:r w:rsidRPr="00580AE9">
        <w:rPr>
          <w:lang w:val="fr-FR"/>
        </w:rPr>
        <w:t>il y a eu violation de l</w:t>
      </w:r>
      <w:r w:rsidR="00506588">
        <w:rPr>
          <w:lang w:val="fr-FR"/>
        </w:rPr>
        <w:t>’</w:t>
      </w:r>
      <w:r w:rsidRPr="00580AE9">
        <w:rPr>
          <w:lang w:val="fr-FR"/>
        </w:rPr>
        <w:t>article 1 du Protocole n</w:t>
      </w:r>
      <w:r w:rsidRPr="00580AE9">
        <w:rPr>
          <w:vertAlign w:val="superscript"/>
          <w:lang w:val="fr-FR"/>
        </w:rPr>
        <w:t>o</w:t>
      </w:r>
      <w:r w:rsidRPr="00580AE9">
        <w:rPr>
          <w:lang w:val="fr-FR"/>
        </w:rPr>
        <w:t xml:space="preserve"> 1 de la Convention ;</w:t>
      </w:r>
    </w:p>
    <w:p w:rsidR="00580AE9" w:rsidRPr="00580AE9" w:rsidRDefault="00580AE9" w:rsidP="00580AE9">
      <w:pPr>
        <w:pStyle w:val="JuList"/>
        <w:rPr>
          <w:lang w:val="fr-FR"/>
        </w:rPr>
      </w:pPr>
    </w:p>
    <w:p w:rsidR="00580AE9" w:rsidRPr="00580AE9" w:rsidRDefault="00580AE9" w:rsidP="00580AE9">
      <w:pPr>
        <w:pStyle w:val="JuList"/>
        <w:rPr>
          <w:lang w:val="fr-FR"/>
        </w:rPr>
      </w:pPr>
      <w:r w:rsidRPr="00580AE9">
        <w:rPr>
          <w:lang w:val="fr-FR"/>
        </w:rPr>
        <w:t>3.  </w:t>
      </w:r>
      <w:r w:rsidRPr="00580AE9">
        <w:rPr>
          <w:i/>
          <w:lang w:val="fr-FR"/>
        </w:rPr>
        <w:t>Dit</w:t>
      </w:r>
      <w:r w:rsidRPr="00580AE9">
        <w:rPr>
          <w:lang w:val="fr-FR"/>
        </w:rPr>
        <w:t xml:space="preserve"> qu</w:t>
      </w:r>
      <w:r w:rsidR="00506588">
        <w:rPr>
          <w:lang w:val="fr-FR"/>
        </w:rPr>
        <w:t>’</w:t>
      </w:r>
      <w:r w:rsidRPr="00580AE9">
        <w:rPr>
          <w:lang w:val="fr-FR"/>
        </w:rPr>
        <w:t>il n</w:t>
      </w:r>
      <w:r w:rsidR="00506588">
        <w:rPr>
          <w:lang w:val="fr-FR"/>
        </w:rPr>
        <w:t>’</w:t>
      </w:r>
      <w:r w:rsidRPr="00580AE9">
        <w:rPr>
          <w:lang w:val="fr-FR"/>
        </w:rPr>
        <w:t>y a pas lieu d</w:t>
      </w:r>
      <w:r w:rsidR="00506588">
        <w:rPr>
          <w:lang w:val="fr-FR"/>
        </w:rPr>
        <w:t>’</w:t>
      </w:r>
      <w:r w:rsidRPr="00580AE9">
        <w:rPr>
          <w:lang w:val="fr-FR"/>
        </w:rPr>
        <w:t>examiner le grief tiré de l</w:t>
      </w:r>
      <w:r w:rsidR="00506588">
        <w:rPr>
          <w:lang w:val="fr-FR"/>
        </w:rPr>
        <w:t>’</w:t>
      </w:r>
      <w:r w:rsidRPr="00580AE9">
        <w:rPr>
          <w:lang w:val="fr-FR"/>
        </w:rPr>
        <w:t>article 6 § 1 de la Convention </w:t>
      </w:r>
      <w:r w:rsidRPr="00580AE9">
        <w:rPr>
          <w:color w:val="000000"/>
          <w:lang w:val="fr-FR"/>
        </w:rPr>
        <w:t>à raison de l</w:t>
      </w:r>
      <w:r w:rsidR="00506588">
        <w:rPr>
          <w:color w:val="000000"/>
          <w:lang w:val="fr-FR"/>
        </w:rPr>
        <w:t>’</w:t>
      </w:r>
      <w:r w:rsidRPr="00580AE9">
        <w:rPr>
          <w:color w:val="000000"/>
          <w:lang w:val="fr-FR"/>
        </w:rPr>
        <w:t>absence d</w:t>
      </w:r>
      <w:r w:rsidR="00506588">
        <w:rPr>
          <w:color w:val="000000"/>
          <w:lang w:val="fr-FR"/>
        </w:rPr>
        <w:t>’</w:t>
      </w:r>
      <w:r w:rsidRPr="00580AE9">
        <w:rPr>
          <w:color w:val="000000"/>
          <w:lang w:val="fr-FR"/>
        </w:rPr>
        <w:t>équité de la procédure ;</w:t>
      </w:r>
    </w:p>
    <w:p w:rsidR="00580AE9" w:rsidRPr="00580AE9" w:rsidRDefault="00580AE9" w:rsidP="00580AE9">
      <w:pPr>
        <w:pStyle w:val="JuList"/>
        <w:ind w:left="0" w:firstLine="0"/>
        <w:rPr>
          <w:lang w:val="fr-FR"/>
        </w:rPr>
      </w:pPr>
    </w:p>
    <w:p w:rsidR="00580AE9" w:rsidRPr="00607F71" w:rsidRDefault="00580AE9" w:rsidP="00580AE9">
      <w:pPr>
        <w:pStyle w:val="JuList"/>
        <w:rPr>
          <w:lang w:val="fr-FR"/>
        </w:rPr>
      </w:pPr>
      <w:r w:rsidRPr="00607F71">
        <w:rPr>
          <w:lang w:val="fr-FR"/>
        </w:rPr>
        <w:t>4.  </w:t>
      </w:r>
      <w:r w:rsidRPr="00607F71">
        <w:rPr>
          <w:i/>
          <w:lang w:val="fr-FR"/>
        </w:rPr>
        <w:t>Dit</w:t>
      </w:r>
    </w:p>
    <w:p w:rsidR="00580AE9" w:rsidRPr="00580AE9" w:rsidRDefault="00580AE9" w:rsidP="00580AE9">
      <w:pPr>
        <w:pStyle w:val="JuLista"/>
        <w:rPr>
          <w:lang w:val="fr-FR"/>
        </w:rPr>
      </w:pPr>
      <w:r w:rsidRPr="00580AE9">
        <w:rPr>
          <w:lang w:val="fr-FR"/>
        </w:rPr>
        <w:t>a)  que l</w:t>
      </w:r>
      <w:r w:rsidR="00506588">
        <w:rPr>
          <w:lang w:val="fr-FR"/>
        </w:rPr>
        <w:t>’</w:t>
      </w:r>
      <w:r w:rsidRPr="00580AE9">
        <w:rPr>
          <w:lang w:val="fr-FR"/>
        </w:rPr>
        <w:t>État défendeur doit verser conjointement aux requérants, dans les trois mois, les sommes suivantes :</w:t>
      </w:r>
    </w:p>
    <w:p w:rsidR="00580AE9" w:rsidRPr="00580AE9" w:rsidRDefault="00580AE9" w:rsidP="00580AE9">
      <w:pPr>
        <w:pStyle w:val="JuListi"/>
        <w:rPr>
          <w:lang w:val="fr-FR" w:eastAsia="en-GB"/>
        </w:rPr>
      </w:pPr>
      <w:r w:rsidRPr="00580AE9">
        <w:rPr>
          <w:lang w:val="fr-FR" w:eastAsia="en-GB"/>
        </w:rPr>
        <w:t>i)  </w:t>
      </w:r>
      <w:r w:rsidRPr="00664D30">
        <w:rPr>
          <w:lang w:val="fr-FR" w:eastAsia="en-GB"/>
        </w:rPr>
        <w:t>48 000 EUR</w:t>
      </w:r>
      <w:r w:rsidR="008D0072" w:rsidRPr="00664D30">
        <w:rPr>
          <w:rStyle w:val="FootnoteReference"/>
          <w:lang w:val="fr-FR" w:eastAsia="en-GB"/>
        </w:rPr>
        <w:footnoteReference w:id="5"/>
      </w:r>
      <w:r w:rsidRPr="00580AE9">
        <w:rPr>
          <w:lang w:val="fr-FR" w:eastAsia="en-GB"/>
        </w:rPr>
        <w:t xml:space="preserve"> (quarante-huit mille euros) plus tout montant pouvant être dû à titre d</w:t>
      </w:r>
      <w:r w:rsidR="00506588">
        <w:rPr>
          <w:lang w:val="fr-FR" w:eastAsia="en-GB"/>
        </w:rPr>
        <w:t>’</w:t>
      </w:r>
      <w:r w:rsidRPr="00580AE9">
        <w:rPr>
          <w:lang w:val="fr-FR" w:eastAsia="en-GB"/>
        </w:rPr>
        <w:t>impôt, pour dommage matériel ;</w:t>
      </w:r>
    </w:p>
    <w:p w:rsidR="00580AE9" w:rsidRPr="00580AE9" w:rsidRDefault="00580AE9" w:rsidP="00580AE9">
      <w:pPr>
        <w:pStyle w:val="JuListi"/>
        <w:rPr>
          <w:lang w:val="fr-FR" w:eastAsia="en-GB"/>
        </w:rPr>
      </w:pPr>
      <w:r w:rsidRPr="00580AE9">
        <w:rPr>
          <w:lang w:val="fr-FR" w:eastAsia="en-GB"/>
        </w:rPr>
        <w:t>ii)  10 000 EUR (dix mille euros), plus tout montant pouvant être dû à titre d</w:t>
      </w:r>
      <w:r w:rsidR="00506588">
        <w:rPr>
          <w:lang w:val="fr-FR" w:eastAsia="en-GB"/>
        </w:rPr>
        <w:t>’</w:t>
      </w:r>
      <w:r w:rsidRPr="00580AE9">
        <w:rPr>
          <w:lang w:val="fr-FR" w:eastAsia="en-GB"/>
        </w:rPr>
        <w:t>impôt, pour dommage moral ;</w:t>
      </w:r>
    </w:p>
    <w:p w:rsidR="00580AE9" w:rsidRPr="00580AE9" w:rsidRDefault="00580AE9" w:rsidP="00580AE9">
      <w:pPr>
        <w:pStyle w:val="JuLista"/>
        <w:rPr>
          <w:lang w:val="fr-FR"/>
        </w:rPr>
      </w:pPr>
      <w:r w:rsidRPr="00580AE9">
        <w:rPr>
          <w:lang w:val="fr-FR"/>
        </w:rPr>
        <w:t>b)  qu</w:t>
      </w:r>
      <w:r w:rsidR="00506588">
        <w:rPr>
          <w:lang w:val="fr-FR"/>
        </w:rPr>
        <w:t>’</w:t>
      </w:r>
      <w:r w:rsidRPr="00580AE9">
        <w:rPr>
          <w:lang w:val="fr-FR"/>
        </w:rPr>
        <w:t>à compter de l</w:t>
      </w:r>
      <w:r w:rsidR="00506588">
        <w:rPr>
          <w:lang w:val="fr-FR"/>
        </w:rPr>
        <w:t>’</w:t>
      </w:r>
      <w:r w:rsidRPr="00580AE9">
        <w:rPr>
          <w:lang w:val="fr-FR"/>
        </w:rPr>
        <w:t>expiration dudit délai et jusqu</w:t>
      </w:r>
      <w:r w:rsidR="00506588">
        <w:rPr>
          <w:lang w:val="fr-FR"/>
        </w:rPr>
        <w:t>’</w:t>
      </w:r>
      <w:r w:rsidRPr="00580AE9">
        <w:rPr>
          <w:lang w:val="fr-FR"/>
        </w:rPr>
        <w:t>au versement, ces montants seront à majorer d</w:t>
      </w:r>
      <w:r w:rsidR="00506588">
        <w:rPr>
          <w:lang w:val="fr-FR"/>
        </w:rPr>
        <w:t>’</w:t>
      </w:r>
      <w:r w:rsidRPr="00580AE9">
        <w:rPr>
          <w:lang w:val="fr-FR"/>
        </w:rPr>
        <w:t>un intérêt simple à un taux égal à celui de la facilité de prêt marginal de la Banque centrale européenne applicable pendant cette période, augmenté de trois points de pourcentage;</w:t>
      </w:r>
    </w:p>
    <w:p w:rsidR="00580AE9" w:rsidRPr="00580AE9" w:rsidRDefault="00580AE9" w:rsidP="00580AE9">
      <w:pPr>
        <w:pStyle w:val="JuLista"/>
        <w:rPr>
          <w:lang w:val="fr-FR"/>
        </w:rPr>
      </w:pPr>
    </w:p>
    <w:p w:rsidR="00580AE9" w:rsidRPr="00580AE9" w:rsidRDefault="00580AE9" w:rsidP="00580AE9">
      <w:pPr>
        <w:pStyle w:val="JuList"/>
        <w:rPr>
          <w:b/>
          <w:color w:val="000000"/>
          <w:lang w:val="fr-FR"/>
        </w:rPr>
      </w:pPr>
      <w:r w:rsidRPr="00580AE9">
        <w:rPr>
          <w:lang w:val="fr-FR"/>
        </w:rPr>
        <w:t>5.  </w:t>
      </w:r>
      <w:r w:rsidRPr="00580AE9">
        <w:rPr>
          <w:i/>
          <w:lang w:val="fr-FR"/>
        </w:rPr>
        <w:t>Rejette</w:t>
      </w:r>
      <w:r w:rsidRPr="00580AE9">
        <w:rPr>
          <w:lang w:val="fr-FR"/>
        </w:rPr>
        <w:t xml:space="preserve"> la demande de satisfaction équitable pour le surplus</w:t>
      </w:r>
      <w:r w:rsidRPr="00580AE9">
        <w:rPr>
          <w:b/>
          <w:lang w:val="fr-FR"/>
        </w:rPr>
        <w:t>.</w:t>
      </w:r>
    </w:p>
    <w:p w:rsidR="00580AE9" w:rsidRPr="00580AE9" w:rsidRDefault="00580AE9" w:rsidP="00580AE9">
      <w:pPr>
        <w:pStyle w:val="JuParaLast"/>
        <w:rPr>
          <w:lang w:val="fr-FR"/>
        </w:rPr>
      </w:pPr>
      <w:r w:rsidRPr="00580AE9">
        <w:rPr>
          <w:lang w:val="fr-FR"/>
        </w:rPr>
        <w:t>Fait en français, puis communiqué par écrit le 15 novembre 2012, en application de l</w:t>
      </w:r>
      <w:r w:rsidR="00506588">
        <w:rPr>
          <w:lang w:val="fr-FR"/>
        </w:rPr>
        <w:t>’</w:t>
      </w:r>
      <w:r w:rsidRPr="00580AE9">
        <w:rPr>
          <w:lang w:val="fr-FR"/>
        </w:rPr>
        <w:t>article 77 §§ 2 et 3 du règlement.</w:t>
      </w:r>
    </w:p>
    <w:p w:rsidR="00EC6427" w:rsidRPr="00C85BDA" w:rsidRDefault="00353B86" w:rsidP="00ED47B7">
      <w:pPr>
        <w:pStyle w:val="JuSigned"/>
        <w:keepNext/>
        <w:keepLines/>
        <w:ind w:left="240" w:hanging="240"/>
        <w:rPr>
          <w:lang w:val="fr-FR"/>
        </w:rPr>
      </w:pPr>
      <w:r w:rsidRPr="00C85BDA">
        <w:rPr>
          <w:lang w:val="fr-FR"/>
        </w:rPr>
        <w:t>Françoise Elens-Passos</w:t>
      </w:r>
      <w:r w:rsidR="004C7DF5" w:rsidRPr="00C85BDA">
        <w:rPr>
          <w:lang w:val="fr-FR"/>
        </w:rPr>
        <w:tab/>
      </w:r>
      <w:r w:rsidR="00FE6FFB" w:rsidRPr="00C85BDA">
        <w:rPr>
          <w:lang w:val="fr-FR"/>
        </w:rPr>
        <w:t>Isabelle Berro-Lefèvre</w:t>
      </w:r>
      <w:r w:rsidR="004C7DF5" w:rsidRPr="00C85BDA">
        <w:rPr>
          <w:lang w:val="fr-FR"/>
        </w:rPr>
        <w:br/>
      </w:r>
      <w:r w:rsidR="004C7DF5" w:rsidRPr="00C85BDA">
        <w:rPr>
          <w:lang w:val="fr-FR"/>
        </w:rPr>
        <w:tab/>
      </w:r>
      <w:r w:rsidRPr="00C85BDA">
        <w:rPr>
          <w:lang w:val="fr-FR"/>
        </w:rPr>
        <w:t>Greffière adjointe</w:t>
      </w:r>
      <w:r w:rsidR="004C7DF5" w:rsidRPr="00C85BDA">
        <w:rPr>
          <w:lang w:val="fr-FR"/>
        </w:rPr>
        <w:tab/>
      </w:r>
      <w:r w:rsidRPr="00C85BDA">
        <w:rPr>
          <w:lang w:val="fr-FR"/>
        </w:rPr>
        <w:t>Présidente</w:t>
      </w:r>
    </w:p>
    <w:sectPr w:rsidR="00EC6427" w:rsidRPr="00C85BDA" w:rsidSect="00C25E1B">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E5" w:rsidRDefault="009114E5">
      <w:r>
        <w:separator/>
      </w:r>
    </w:p>
  </w:endnote>
  <w:endnote w:type="continuationSeparator" w:id="0">
    <w:p w:rsidR="009114E5" w:rsidRDefault="0091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D2" w:rsidRPr="00150BFA" w:rsidRDefault="0037696B" w:rsidP="00ED47B7">
    <w:pPr>
      <w:jc w:val="center"/>
      <w:rPr>
        <w:sz w:val="4"/>
        <w:szCs w:val="4"/>
      </w:rPr>
    </w:pPr>
    <w:r>
      <w:rPr>
        <w:noProof/>
        <w:sz w:val="4"/>
        <w:szCs w:val="4"/>
        <w:lang w:val="en-US" w:eastAsia="ja-JP"/>
      </w:rPr>
      <w:drawing>
        <wp:inline distT="0" distB="0" distL="0" distR="0" wp14:anchorId="111F24DE" wp14:editId="72D60CA5">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B515D2" w:rsidRDefault="00B5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E5" w:rsidRDefault="009114E5">
      <w:r>
        <w:separator/>
      </w:r>
    </w:p>
  </w:footnote>
  <w:footnote w:type="continuationSeparator" w:id="0">
    <w:p w:rsidR="009114E5" w:rsidRDefault="009114E5">
      <w:r>
        <w:continuationSeparator/>
      </w:r>
    </w:p>
  </w:footnote>
  <w:footnote w:id="1">
    <w:p w:rsidR="005F71B7" w:rsidRPr="005F71B7" w:rsidRDefault="005F71B7">
      <w:pPr>
        <w:pStyle w:val="FootnoteText"/>
      </w:pPr>
      <w:r>
        <w:rPr>
          <w:rStyle w:val="FootnoteReference"/>
        </w:rPr>
        <w:footnoteRef/>
      </w:r>
      <w:r>
        <w:t xml:space="preserve"> </w:t>
      </w:r>
      <w:r w:rsidRPr="00495801">
        <w:t xml:space="preserve">Rectifié le </w:t>
      </w:r>
      <w:r>
        <w:t>21 novembre 2013</w:t>
      </w:r>
      <w:r w:rsidRPr="00495801">
        <w:t>. Le texte était le suivant </w:t>
      </w:r>
      <w:r w:rsidRPr="005F71B7">
        <w:t>: « Par conséquent, le tribunal accorda un dédommagement de 289 196 000 ITL (149 357 EUR environ). »</w:t>
      </w:r>
    </w:p>
  </w:footnote>
  <w:footnote w:id="2">
    <w:p w:rsidR="005F71B7" w:rsidRPr="005F71B7" w:rsidRDefault="005F71B7">
      <w:pPr>
        <w:pStyle w:val="FootnoteText"/>
      </w:pPr>
      <w:r w:rsidRPr="005F71B7">
        <w:rPr>
          <w:rStyle w:val="FootnoteReference"/>
        </w:rPr>
        <w:footnoteRef/>
      </w:r>
      <w:r w:rsidRPr="005F71B7">
        <w:t xml:space="preserve"> Rectifié le 21 novembre 2013. Le texte était le suivant : « Le jugement est devenu définitif au plus tard le 12 novembre 2001 »</w:t>
      </w:r>
    </w:p>
  </w:footnote>
  <w:footnote w:id="3">
    <w:p w:rsidR="005F71B7" w:rsidRPr="005F71B7" w:rsidRDefault="005F71B7">
      <w:pPr>
        <w:pStyle w:val="FootnoteText"/>
      </w:pPr>
      <w:r>
        <w:rPr>
          <w:rStyle w:val="FootnoteReference"/>
        </w:rPr>
        <w:footnoteRef/>
      </w:r>
      <w:r>
        <w:t xml:space="preserve"> </w:t>
      </w:r>
      <w:r w:rsidRPr="005F71B7">
        <w:t>Rectifié le 21 novembre 2013. Le texte était le suivant : « En l’espèce, les requérants ont perdu la propriété de leur terrain en juin 1990 (voir paragraphe 11 ci-dessus). Il ressort de l’expertise ordonnée par le tribunal de Lecce que la valeur du terrain à cette date était de 454 187 000 ITL, soit 234 568 EUR »</w:t>
      </w:r>
    </w:p>
  </w:footnote>
  <w:footnote w:id="4">
    <w:p w:rsidR="005F71B7" w:rsidRDefault="005F71B7">
      <w:pPr>
        <w:pStyle w:val="FootnoteText"/>
      </w:pPr>
      <w:r>
        <w:rPr>
          <w:rStyle w:val="FootnoteReference"/>
        </w:rPr>
        <w:footnoteRef/>
      </w:r>
      <w:r>
        <w:t xml:space="preserve"> </w:t>
      </w:r>
      <w:r w:rsidRPr="005F71B7">
        <w:t>Rectifié le 21 novembre 2013. Le texte était le suivant :</w:t>
      </w:r>
      <w:r w:rsidR="008D0072" w:rsidRPr="008D0072">
        <w:rPr>
          <w:i/>
        </w:rPr>
        <w:t xml:space="preserve"> </w:t>
      </w:r>
      <w:r w:rsidR="008D0072" w:rsidRPr="008D0072">
        <w:t>« Compte tenu de ces éléments et statuant en équité, la Cour estime raisonnable d’accorder aux requérants 347 300 EUR plus tout montant pouvant être dû à titre d’impôt sur cette somme »</w:t>
      </w:r>
    </w:p>
  </w:footnote>
  <w:footnote w:id="5">
    <w:p w:rsidR="008D0072" w:rsidRPr="008D0072" w:rsidRDefault="008D0072">
      <w:pPr>
        <w:pStyle w:val="FootnoteText"/>
      </w:pPr>
      <w:r>
        <w:rPr>
          <w:rStyle w:val="FootnoteReference"/>
        </w:rPr>
        <w:footnoteRef/>
      </w:r>
      <w:r>
        <w:t xml:space="preserve"> </w:t>
      </w:r>
      <w:r w:rsidRPr="005F71B7">
        <w:t>Rectifié le 21 novembre 2013. Le texte était le suivant :</w:t>
      </w:r>
      <w:r>
        <w:t xml:space="preserve"> </w:t>
      </w:r>
      <w:r w:rsidRPr="008D0072">
        <w:t>« que l’État défendeur doit verser conjointement aux requérants, dans les trois mois, les sommes suivantes : i)  359 300 EUR (trois cent cinquante-neuf mille trois cents euros) plus tout montant pouvant être dû à titre d’impôt, pour dommage matériel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D2" w:rsidRPr="00C25E1B" w:rsidRDefault="00B515D2" w:rsidP="00C25E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D2" w:rsidRPr="00C00F0F" w:rsidRDefault="0037696B">
    <w:pPr>
      <w:pStyle w:val="Header"/>
      <w:jc w:val="center"/>
      <w:rPr>
        <w:sz w:val="4"/>
        <w:szCs w:val="4"/>
      </w:rPr>
    </w:pPr>
    <w:r>
      <w:rPr>
        <w:noProof/>
        <w:sz w:val="4"/>
        <w:szCs w:val="4"/>
        <w:lang w:val="en-US" w:eastAsia="ja-JP"/>
      </w:rPr>
      <w:drawing>
        <wp:inline distT="0" distB="0" distL="0" distR="0" wp14:anchorId="54109767" wp14:editId="1B8D2708">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B515D2" w:rsidRDefault="00B51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D2" w:rsidRPr="00DE593D" w:rsidRDefault="00B515D2">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535C91">
      <w:rPr>
        <w:rStyle w:val="PageNumber"/>
        <w:noProof/>
        <w:lang w:val="en-US"/>
      </w:rPr>
      <w:t>4</w:t>
    </w:r>
    <w:r>
      <w:rPr>
        <w:rStyle w:val="PageNumber"/>
        <w:lang w:val="en-US"/>
      </w:rPr>
      <w:fldChar w:fldCharType="end"/>
    </w:r>
    <w:r w:rsidRPr="00DE593D">
      <w:rPr>
        <w:rStyle w:val="PageNumber"/>
        <w:lang w:val="en-US"/>
      </w:rPr>
      <w:tab/>
    </w:r>
    <w:r>
      <w:rPr>
        <w:noProof/>
      </w:rPr>
      <w:t xml:space="preserve">ARRÊT </w:t>
    </w:r>
    <w:r>
      <w:rPr>
        <w:lang w:val="en-US"/>
      </w:rPr>
      <w:t>ROSARIO</w:t>
    </w:r>
    <w:r w:rsidRPr="00DE593D">
      <w:rPr>
        <w:lang w:val="en-US"/>
      </w:rPr>
      <w:t xml:space="preserve"> </w:t>
    </w:r>
    <w:r>
      <w:rPr>
        <w:lang w:val="en-US"/>
      </w:rPr>
      <w:t>LOMBARDI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D2" w:rsidRPr="00DE593D" w:rsidRDefault="00B515D2">
    <w:pPr>
      <w:pStyle w:val="JuHeader"/>
      <w:rPr>
        <w:lang w:val="en-US"/>
      </w:rPr>
    </w:pPr>
    <w:r>
      <w:tab/>
    </w:r>
    <w:r>
      <w:rPr>
        <w:noProof/>
      </w:rPr>
      <w:t xml:space="preserve">ARRÊT </w:t>
    </w:r>
    <w:r>
      <w:rPr>
        <w:lang w:val="en-US"/>
      </w:rPr>
      <w:t>ROSARIO</w:t>
    </w:r>
    <w:r w:rsidRPr="00DE593D">
      <w:rPr>
        <w:lang w:val="en-US"/>
      </w:rPr>
      <w:t xml:space="preserve"> </w:t>
    </w:r>
    <w:r>
      <w:rPr>
        <w:lang w:val="en-US"/>
      </w:rPr>
      <w:t>LOMBARDI c. ITALIE</w:t>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535C91">
      <w:rPr>
        <w:rStyle w:val="PageNumber"/>
        <w:noProof/>
        <w:lang w:val="en-US"/>
      </w:rPr>
      <w:t>4</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C273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B44A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6CC6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B26C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7FD42D3"/>
    <w:multiLevelType w:val="hybridMultilevel"/>
    <w:tmpl w:val="21C836C2"/>
    <w:lvl w:ilvl="0" w:tplc="FE28DAFC">
      <w:start w:val="1"/>
      <w:numFmt w:val="upperLetter"/>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6F4445CA"/>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5"/>
  </w:num>
  <w:num w:numId="4">
    <w:abstractNumId w:val="15"/>
  </w:num>
  <w:num w:numId="5">
    <w:abstractNumId w:val="12"/>
  </w:num>
  <w:num w:numId="6">
    <w:abstractNumId w:val="13"/>
  </w:num>
  <w:num w:numId="7">
    <w:abstractNumId w:val="11"/>
  </w:num>
  <w:num w:numId="8">
    <w:abstractNumId w:val="10"/>
  </w:num>
  <w:num w:numId="9">
    <w:abstractNumId w:val="1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activeWritingStyle w:appName="MSWord" w:lang="it-IT" w:vendorID="3" w:dllVersion="517"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53B86"/>
    <w:rsid w:val="00000A8E"/>
    <w:rsid w:val="00002C8D"/>
    <w:rsid w:val="00006607"/>
    <w:rsid w:val="0000732D"/>
    <w:rsid w:val="0001493E"/>
    <w:rsid w:val="00023684"/>
    <w:rsid w:val="0003067A"/>
    <w:rsid w:val="000346B8"/>
    <w:rsid w:val="00034B42"/>
    <w:rsid w:val="000372C9"/>
    <w:rsid w:val="0003775E"/>
    <w:rsid w:val="0004110F"/>
    <w:rsid w:val="00042DCF"/>
    <w:rsid w:val="00054608"/>
    <w:rsid w:val="00062D0F"/>
    <w:rsid w:val="00066C76"/>
    <w:rsid w:val="00066D94"/>
    <w:rsid w:val="00072E60"/>
    <w:rsid w:val="00076451"/>
    <w:rsid w:val="00080B15"/>
    <w:rsid w:val="000815D2"/>
    <w:rsid w:val="00084D33"/>
    <w:rsid w:val="000879A6"/>
    <w:rsid w:val="0009234F"/>
    <w:rsid w:val="00093432"/>
    <w:rsid w:val="0009497E"/>
    <w:rsid w:val="0009631E"/>
    <w:rsid w:val="0009688D"/>
    <w:rsid w:val="00096F83"/>
    <w:rsid w:val="000A1ADF"/>
    <w:rsid w:val="000A2C0C"/>
    <w:rsid w:val="000A390F"/>
    <w:rsid w:val="000A3D31"/>
    <w:rsid w:val="000A7A85"/>
    <w:rsid w:val="000B3205"/>
    <w:rsid w:val="000B7194"/>
    <w:rsid w:val="000C10BF"/>
    <w:rsid w:val="000D6013"/>
    <w:rsid w:val="000E4D02"/>
    <w:rsid w:val="000E73F3"/>
    <w:rsid w:val="000E78C7"/>
    <w:rsid w:val="000F2AC9"/>
    <w:rsid w:val="000F38D2"/>
    <w:rsid w:val="001102EB"/>
    <w:rsid w:val="00126687"/>
    <w:rsid w:val="00131D94"/>
    <w:rsid w:val="001322E0"/>
    <w:rsid w:val="001352AA"/>
    <w:rsid w:val="001378FE"/>
    <w:rsid w:val="00142DF7"/>
    <w:rsid w:val="00147398"/>
    <w:rsid w:val="001524AA"/>
    <w:rsid w:val="001542F3"/>
    <w:rsid w:val="00172CF0"/>
    <w:rsid w:val="001752B0"/>
    <w:rsid w:val="0017633A"/>
    <w:rsid w:val="00180C7C"/>
    <w:rsid w:val="00180FFE"/>
    <w:rsid w:val="00183296"/>
    <w:rsid w:val="00184E3A"/>
    <w:rsid w:val="00185D06"/>
    <w:rsid w:val="001906CD"/>
    <w:rsid w:val="00196E64"/>
    <w:rsid w:val="001A1237"/>
    <w:rsid w:val="001A2427"/>
    <w:rsid w:val="001C6A58"/>
    <w:rsid w:val="001E7D39"/>
    <w:rsid w:val="001F6681"/>
    <w:rsid w:val="00206868"/>
    <w:rsid w:val="00207248"/>
    <w:rsid w:val="00211D62"/>
    <w:rsid w:val="00211F5F"/>
    <w:rsid w:val="00221D16"/>
    <w:rsid w:val="002349A8"/>
    <w:rsid w:val="00247DD7"/>
    <w:rsid w:val="00263561"/>
    <w:rsid w:val="002726DF"/>
    <w:rsid w:val="00274199"/>
    <w:rsid w:val="00275892"/>
    <w:rsid w:val="002821AD"/>
    <w:rsid w:val="0028344B"/>
    <w:rsid w:val="0028541F"/>
    <w:rsid w:val="00287191"/>
    <w:rsid w:val="002921BB"/>
    <w:rsid w:val="0029723C"/>
    <w:rsid w:val="002A27EC"/>
    <w:rsid w:val="002A3C7D"/>
    <w:rsid w:val="002A7F2B"/>
    <w:rsid w:val="002B015F"/>
    <w:rsid w:val="002B3E9A"/>
    <w:rsid w:val="002B4706"/>
    <w:rsid w:val="002C3881"/>
    <w:rsid w:val="002E0B12"/>
    <w:rsid w:val="002F1CE6"/>
    <w:rsid w:val="002F7649"/>
    <w:rsid w:val="002F7651"/>
    <w:rsid w:val="00302987"/>
    <w:rsid w:val="0030371C"/>
    <w:rsid w:val="00305449"/>
    <w:rsid w:val="00327411"/>
    <w:rsid w:val="00327649"/>
    <w:rsid w:val="003306D4"/>
    <w:rsid w:val="00332A9E"/>
    <w:rsid w:val="00335F77"/>
    <w:rsid w:val="0033610E"/>
    <w:rsid w:val="00341552"/>
    <w:rsid w:val="00344357"/>
    <w:rsid w:val="00350960"/>
    <w:rsid w:val="00353314"/>
    <w:rsid w:val="00353B86"/>
    <w:rsid w:val="0035583A"/>
    <w:rsid w:val="00360C14"/>
    <w:rsid w:val="00361E13"/>
    <w:rsid w:val="00362D1F"/>
    <w:rsid w:val="00370701"/>
    <w:rsid w:val="0037696B"/>
    <w:rsid w:val="003817AC"/>
    <w:rsid w:val="00381E02"/>
    <w:rsid w:val="003835A5"/>
    <w:rsid w:val="0038554E"/>
    <w:rsid w:val="0038595B"/>
    <w:rsid w:val="00386B91"/>
    <w:rsid w:val="00387F24"/>
    <w:rsid w:val="003925CE"/>
    <w:rsid w:val="003A09B2"/>
    <w:rsid w:val="003B0567"/>
    <w:rsid w:val="003B61BC"/>
    <w:rsid w:val="003B6855"/>
    <w:rsid w:val="003D2870"/>
    <w:rsid w:val="003E2D42"/>
    <w:rsid w:val="003E7F51"/>
    <w:rsid w:val="003F2F92"/>
    <w:rsid w:val="0040106E"/>
    <w:rsid w:val="0040252B"/>
    <w:rsid w:val="00402F19"/>
    <w:rsid w:val="0040406E"/>
    <w:rsid w:val="004079E9"/>
    <w:rsid w:val="00411421"/>
    <w:rsid w:val="00416D48"/>
    <w:rsid w:val="004219F0"/>
    <w:rsid w:val="004254D5"/>
    <w:rsid w:val="00425699"/>
    <w:rsid w:val="00425BF9"/>
    <w:rsid w:val="00430A21"/>
    <w:rsid w:val="0044265E"/>
    <w:rsid w:val="00442FA9"/>
    <w:rsid w:val="00445E54"/>
    <w:rsid w:val="004563AF"/>
    <w:rsid w:val="00457D62"/>
    <w:rsid w:val="0046778E"/>
    <w:rsid w:val="004702BA"/>
    <w:rsid w:val="00470DCC"/>
    <w:rsid w:val="004734A5"/>
    <w:rsid w:val="004736D2"/>
    <w:rsid w:val="004814A4"/>
    <w:rsid w:val="00486265"/>
    <w:rsid w:val="00486CD2"/>
    <w:rsid w:val="004930AD"/>
    <w:rsid w:val="004932DA"/>
    <w:rsid w:val="004972C0"/>
    <w:rsid w:val="004A01A3"/>
    <w:rsid w:val="004A0F1E"/>
    <w:rsid w:val="004C691A"/>
    <w:rsid w:val="004C7DF5"/>
    <w:rsid w:val="004E3393"/>
    <w:rsid w:val="004E63CA"/>
    <w:rsid w:val="004F68A7"/>
    <w:rsid w:val="00506588"/>
    <w:rsid w:val="0052605E"/>
    <w:rsid w:val="005319B5"/>
    <w:rsid w:val="00535C91"/>
    <w:rsid w:val="0053642D"/>
    <w:rsid w:val="00547237"/>
    <w:rsid w:val="0055164D"/>
    <w:rsid w:val="00560B55"/>
    <w:rsid w:val="00561AFB"/>
    <w:rsid w:val="00564B32"/>
    <w:rsid w:val="0056628A"/>
    <w:rsid w:val="005666F3"/>
    <w:rsid w:val="0057103A"/>
    <w:rsid w:val="00571BD4"/>
    <w:rsid w:val="005737E4"/>
    <w:rsid w:val="005740C2"/>
    <w:rsid w:val="00580AE9"/>
    <w:rsid w:val="00585297"/>
    <w:rsid w:val="005B51DE"/>
    <w:rsid w:val="005B5DB8"/>
    <w:rsid w:val="005B6707"/>
    <w:rsid w:val="005B7AAF"/>
    <w:rsid w:val="005C2FCE"/>
    <w:rsid w:val="005D08C5"/>
    <w:rsid w:val="005E3CB1"/>
    <w:rsid w:val="005E679D"/>
    <w:rsid w:val="005F71B7"/>
    <w:rsid w:val="00607F71"/>
    <w:rsid w:val="0061049D"/>
    <w:rsid w:val="00612896"/>
    <w:rsid w:val="00614AAD"/>
    <w:rsid w:val="00620817"/>
    <w:rsid w:val="006208CF"/>
    <w:rsid w:val="00626255"/>
    <w:rsid w:val="00626C64"/>
    <w:rsid w:val="00627C08"/>
    <w:rsid w:val="006331FF"/>
    <w:rsid w:val="0064438C"/>
    <w:rsid w:val="00662B64"/>
    <w:rsid w:val="00664D30"/>
    <w:rsid w:val="00670200"/>
    <w:rsid w:val="006715C6"/>
    <w:rsid w:val="006716C1"/>
    <w:rsid w:val="0068104D"/>
    <w:rsid w:val="0069719D"/>
    <w:rsid w:val="00697701"/>
    <w:rsid w:val="006A0148"/>
    <w:rsid w:val="006A0F1E"/>
    <w:rsid w:val="006A1F0E"/>
    <w:rsid w:val="006A3EE7"/>
    <w:rsid w:val="006A5686"/>
    <w:rsid w:val="006B1877"/>
    <w:rsid w:val="006B1C83"/>
    <w:rsid w:val="006B3663"/>
    <w:rsid w:val="006C50C3"/>
    <w:rsid w:val="006D5E4D"/>
    <w:rsid w:val="006E30BD"/>
    <w:rsid w:val="006E3C39"/>
    <w:rsid w:val="006F005A"/>
    <w:rsid w:val="007028E0"/>
    <w:rsid w:val="00704D8E"/>
    <w:rsid w:val="00704D95"/>
    <w:rsid w:val="00710681"/>
    <w:rsid w:val="00711AC4"/>
    <w:rsid w:val="00715039"/>
    <w:rsid w:val="007316D2"/>
    <w:rsid w:val="007336FB"/>
    <w:rsid w:val="00733FB2"/>
    <w:rsid w:val="007357D0"/>
    <w:rsid w:val="007405AF"/>
    <w:rsid w:val="0074198D"/>
    <w:rsid w:val="00741CB1"/>
    <w:rsid w:val="00752D87"/>
    <w:rsid w:val="00753F4B"/>
    <w:rsid w:val="00755392"/>
    <w:rsid w:val="00757BA8"/>
    <w:rsid w:val="0077322C"/>
    <w:rsid w:val="00780F3B"/>
    <w:rsid w:val="00781B87"/>
    <w:rsid w:val="00783641"/>
    <w:rsid w:val="00785D2A"/>
    <w:rsid w:val="00790C2C"/>
    <w:rsid w:val="00795176"/>
    <w:rsid w:val="00797E6E"/>
    <w:rsid w:val="007A087B"/>
    <w:rsid w:val="007A1711"/>
    <w:rsid w:val="007A181F"/>
    <w:rsid w:val="007A52A8"/>
    <w:rsid w:val="007B3A18"/>
    <w:rsid w:val="007C1EF3"/>
    <w:rsid w:val="007D3710"/>
    <w:rsid w:val="007D5A77"/>
    <w:rsid w:val="007D7F7A"/>
    <w:rsid w:val="007E3337"/>
    <w:rsid w:val="007F6A42"/>
    <w:rsid w:val="00810868"/>
    <w:rsid w:val="00810883"/>
    <w:rsid w:val="00812E1E"/>
    <w:rsid w:val="0082024F"/>
    <w:rsid w:val="00830036"/>
    <w:rsid w:val="0084755E"/>
    <w:rsid w:val="00866797"/>
    <w:rsid w:val="00867E82"/>
    <w:rsid w:val="00885440"/>
    <w:rsid w:val="0088729A"/>
    <w:rsid w:val="008906F8"/>
    <w:rsid w:val="008A0122"/>
    <w:rsid w:val="008A73CB"/>
    <w:rsid w:val="008B458A"/>
    <w:rsid w:val="008C06CF"/>
    <w:rsid w:val="008C6E3C"/>
    <w:rsid w:val="008C7FEF"/>
    <w:rsid w:val="008D0072"/>
    <w:rsid w:val="008D61D1"/>
    <w:rsid w:val="008E3DA4"/>
    <w:rsid w:val="008F1891"/>
    <w:rsid w:val="008F1D67"/>
    <w:rsid w:val="008F39FB"/>
    <w:rsid w:val="008F65D1"/>
    <w:rsid w:val="0090220E"/>
    <w:rsid w:val="00904F8D"/>
    <w:rsid w:val="009114E5"/>
    <w:rsid w:val="00915399"/>
    <w:rsid w:val="0092156A"/>
    <w:rsid w:val="00922F45"/>
    <w:rsid w:val="009260DF"/>
    <w:rsid w:val="00934E38"/>
    <w:rsid w:val="00936877"/>
    <w:rsid w:val="00942EF5"/>
    <w:rsid w:val="0095260F"/>
    <w:rsid w:val="00956ABE"/>
    <w:rsid w:val="00956C5C"/>
    <w:rsid w:val="00973C75"/>
    <w:rsid w:val="00973E8C"/>
    <w:rsid w:val="0097476C"/>
    <w:rsid w:val="00980BEB"/>
    <w:rsid w:val="00980CF6"/>
    <w:rsid w:val="00981F73"/>
    <w:rsid w:val="00983F71"/>
    <w:rsid w:val="00987E25"/>
    <w:rsid w:val="00991EBF"/>
    <w:rsid w:val="00995968"/>
    <w:rsid w:val="009978EF"/>
    <w:rsid w:val="009A0361"/>
    <w:rsid w:val="009A0A09"/>
    <w:rsid w:val="009A35C6"/>
    <w:rsid w:val="009B280A"/>
    <w:rsid w:val="009C1366"/>
    <w:rsid w:val="009D29DE"/>
    <w:rsid w:val="009D7EB6"/>
    <w:rsid w:val="009F1633"/>
    <w:rsid w:val="009F7286"/>
    <w:rsid w:val="00A1080F"/>
    <w:rsid w:val="00A17236"/>
    <w:rsid w:val="00A211C8"/>
    <w:rsid w:val="00A259D3"/>
    <w:rsid w:val="00A46BA1"/>
    <w:rsid w:val="00A52634"/>
    <w:rsid w:val="00A53F42"/>
    <w:rsid w:val="00A77361"/>
    <w:rsid w:val="00A77DDC"/>
    <w:rsid w:val="00A82E6D"/>
    <w:rsid w:val="00A87660"/>
    <w:rsid w:val="00A90804"/>
    <w:rsid w:val="00A92E1F"/>
    <w:rsid w:val="00A93D51"/>
    <w:rsid w:val="00A955D3"/>
    <w:rsid w:val="00A96DB0"/>
    <w:rsid w:val="00A97C83"/>
    <w:rsid w:val="00AB5441"/>
    <w:rsid w:val="00AC15ED"/>
    <w:rsid w:val="00AC2943"/>
    <w:rsid w:val="00AC2F8C"/>
    <w:rsid w:val="00AC41B1"/>
    <w:rsid w:val="00AC5425"/>
    <w:rsid w:val="00AC6A5F"/>
    <w:rsid w:val="00AD3301"/>
    <w:rsid w:val="00AD340B"/>
    <w:rsid w:val="00AD575A"/>
    <w:rsid w:val="00AD708C"/>
    <w:rsid w:val="00AD71DC"/>
    <w:rsid w:val="00AF06F1"/>
    <w:rsid w:val="00B04694"/>
    <w:rsid w:val="00B075EE"/>
    <w:rsid w:val="00B20588"/>
    <w:rsid w:val="00B24784"/>
    <w:rsid w:val="00B30334"/>
    <w:rsid w:val="00B33C50"/>
    <w:rsid w:val="00B35847"/>
    <w:rsid w:val="00B42527"/>
    <w:rsid w:val="00B45B19"/>
    <w:rsid w:val="00B47FDF"/>
    <w:rsid w:val="00B515D2"/>
    <w:rsid w:val="00B56D4C"/>
    <w:rsid w:val="00B62D7C"/>
    <w:rsid w:val="00B65132"/>
    <w:rsid w:val="00B66476"/>
    <w:rsid w:val="00B97E47"/>
    <w:rsid w:val="00BB2EB3"/>
    <w:rsid w:val="00BB6C04"/>
    <w:rsid w:val="00BB7647"/>
    <w:rsid w:val="00BC2AB9"/>
    <w:rsid w:val="00BD670D"/>
    <w:rsid w:val="00BD6DB6"/>
    <w:rsid w:val="00BD7651"/>
    <w:rsid w:val="00BF333D"/>
    <w:rsid w:val="00C07F44"/>
    <w:rsid w:val="00C147C9"/>
    <w:rsid w:val="00C25E1B"/>
    <w:rsid w:val="00C317F8"/>
    <w:rsid w:val="00C36C7A"/>
    <w:rsid w:val="00C36FE1"/>
    <w:rsid w:val="00C4639C"/>
    <w:rsid w:val="00C51FAF"/>
    <w:rsid w:val="00C52E09"/>
    <w:rsid w:val="00C552FE"/>
    <w:rsid w:val="00C56B5A"/>
    <w:rsid w:val="00C633F8"/>
    <w:rsid w:val="00C67B02"/>
    <w:rsid w:val="00C70F62"/>
    <w:rsid w:val="00C85BDA"/>
    <w:rsid w:val="00C90480"/>
    <w:rsid w:val="00C93626"/>
    <w:rsid w:val="00C9635F"/>
    <w:rsid w:val="00CA0217"/>
    <w:rsid w:val="00CA1F58"/>
    <w:rsid w:val="00CA6977"/>
    <w:rsid w:val="00CB4956"/>
    <w:rsid w:val="00CB7DFD"/>
    <w:rsid w:val="00CE3B45"/>
    <w:rsid w:val="00CE3E62"/>
    <w:rsid w:val="00CE6EAC"/>
    <w:rsid w:val="00CF0511"/>
    <w:rsid w:val="00CF63CB"/>
    <w:rsid w:val="00D00C0E"/>
    <w:rsid w:val="00D01290"/>
    <w:rsid w:val="00D0381E"/>
    <w:rsid w:val="00D03D55"/>
    <w:rsid w:val="00D052B8"/>
    <w:rsid w:val="00D20E9C"/>
    <w:rsid w:val="00D2173F"/>
    <w:rsid w:val="00D229F5"/>
    <w:rsid w:val="00D31210"/>
    <w:rsid w:val="00D368A4"/>
    <w:rsid w:val="00D47C9B"/>
    <w:rsid w:val="00D567C6"/>
    <w:rsid w:val="00D603FB"/>
    <w:rsid w:val="00D6479C"/>
    <w:rsid w:val="00D656C2"/>
    <w:rsid w:val="00D65AB3"/>
    <w:rsid w:val="00D729A6"/>
    <w:rsid w:val="00D745E7"/>
    <w:rsid w:val="00D74864"/>
    <w:rsid w:val="00D8158A"/>
    <w:rsid w:val="00D8528C"/>
    <w:rsid w:val="00D855D4"/>
    <w:rsid w:val="00D86E1B"/>
    <w:rsid w:val="00D93DF1"/>
    <w:rsid w:val="00DA45DA"/>
    <w:rsid w:val="00DC1AF9"/>
    <w:rsid w:val="00DC294A"/>
    <w:rsid w:val="00DD33EF"/>
    <w:rsid w:val="00DD47AA"/>
    <w:rsid w:val="00DD56F8"/>
    <w:rsid w:val="00DD6052"/>
    <w:rsid w:val="00DE381C"/>
    <w:rsid w:val="00DE593D"/>
    <w:rsid w:val="00DE5A1B"/>
    <w:rsid w:val="00DF3BEB"/>
    <w:rsid w:val="00E01A75"/>
    <w:rsid w:val="00E03658"/>
    <w:rsid w:val="00E067AC"/>
    <w:rsid w:val="00E107CC"/>
    <w:rsid w:val="00E14313"/>
    <w:rsid w:val="00E15E14"/>
    <w:rsid w:val="00E168C6"/>
    <w:rsid w:val="00E22453"/>
    <w:rsid w:val="00E275FA"/>
    <w:rsid w:val="00E27B15"/>
    <w:rsid w:val="00E3220B"/>
    <w:rsid w:val="00E33D12"/>
    <w:rsid w:val="00E440A8"/>
    <w:rsid w:val="00E46D82"/>
    <w:rsid w:val="00E576F4"/>
    <w:rsid w:val="00E76130"/>
    <w:rsid w:val="00E91232"/>
    <w:rsid w:val="00E953FC"/>
    <w:rsid w:val="00EC44E3"/>
    <w:rsid w:val="00EC5EE4"/>
    <w:rsid w:val="00EC6427"/>
    <w:rsid w:val="00ED289B"/>
    <w:rsid w:val="00ED47B7"/>
    <w:rsid w:val="00ED5573"/>
    <w:rsid w:val="00EE1D67"/>
    <w:rsid w:val="00EE2322"/>
    <w:rsid w:val="00EE40D1"/>
    <w:rsid w:val="00EE68DF"/>
    <w:rsid w:val="00EF1B35"/>
    <w:rsid w:val="00EF4D2B"/>
    <w:rsid w:val="00EF5052"/>
    <w:rsid w:val="00F06B4D"/>
    <w:rsid w:val="00F074AA"/>
    <w:rsid w:val="00F102EA"/>
    <w:rsid w:val="00F23152"/>
    <w:rsid w:val="00F23FA8"/>
    <w:rsid w:val="00F33EF2"/>
    <w:rsid w:val="00F378B4"/>
    <w:rsid w:val="00F51203"/>
    <w:rsid w:val="00F6691E"/>
    <w:rsid w:val="00F673E5"/>
    <w:rsid w:val="00F70910"/>
    <w:rsid w:val="00F822F4"/>
    <w:rsid w:val="00F83363"/>
    <w:rsid w:val="00F847C4"/>
    <w:rsid w:val="00F85AB7"/>
    <w:rsid w:val="00F8793E"/>
    <w:rsid w:val="00F91373"/>
    <w:rsid w:val="00FA3AB4"/>
    <w:rsid w:val="00FA43CA"/>
    <w:rsid w:val="00FA4460"/>
    <w:rsid w:val="00FB0832"/>
    <w:rsid w:val="00FC28A3"/>
    <w:rsid w:val="00FD0B1E"/>
    <w:rsid w:val="00FD53C7"/>
    <w:rsid w:val="00FE0901"/>
    <w:rsid w:val="00FE6FFB"/>
    <w:rsid w:val="00FF02C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01"/>
    <w:pPr>
      <w:suppressAutoHyphens/>
    </w:pPr>
    <w:rPr>
      <w:sz w:val="24"/>
      <w:lang w:val="fr-FR" w:eastAsia="fr-FR"/>
    </w:rPr>
  </w:style>
  <w:style w:type="paragraph" w:styleId="Heading1">
    <w:name w:val="heading 1"/>
    <w:basedOn w:val="Normal"/>
    <w:next w:val="Normal"/>
    <w:qFormat/>
    <w:rsid w:val="00FE0901"/>
    <w:pPr>
      <w:keepNext/>
      <w:numPr>
        <w:numId w:val="9"/>
      </w:numPr>
      <w:spacing w:before="360" w:after="240"/>
      <w:jc w:val="center"/>
      <w:outlineLvl w:val="0"/>
    </w:pPr>
    <w:rPr>
      <w:b/>
      <w:sz w:val="28"/>
    </w:rPr>
  </w:style>
  <w:style w:type="paragraph" w:styleId="Heading2">
    <w:name w:val="heading 2"/>
    <w:basedOn w:val="Normal"/>
    <w:next w:val="Normal"/>
    <w:qFormat/>
    <w:rsid w:val="00FE0901"/>
    <w:pPr>
      <w:keepNext/>
      <w:numPr>
        <w:ilvl w:val="1"/>
        <w:numId w:val="9"/>
      </w:numPr>
      <w:spacing w:before="240" w:after="120"/>
      <w:outlineLvl w:val="1"/>
    </w:pPr>
    <w:rPr>
      <w:b/>
    </w:rPr>
  </w:style>
  <w:style w:type="paragraph" w:styleId="Heading3">
    <w:name w:val="heading 3"/>
    <w:basedOn w:val="Normal"/>
    <w:next w:val="Normal"/>
    <w:qFormat/>
    <w:rsid w:val="00FE0901"/>
    <w:pPr>
      <w:keepNext/>
      <w:numPr>
        <w:ilvl w:val="2"/>
        <w:numId w:val="9"/>
      </w:numPr>
      <w:spacing w:before="120" w:after="60"/>
      <w:outlineLvl w:val="2"/>
    </w:pPr>
    <w:rPr>
      <w:i/>
    </w:rPr>
  </w:style>
  <w:style w:type="paragraph" w:styleId="Heading4">
    <w:name w:val="heading 4"/>
    <w:basedOn w:val="Normal"/>
    <w:next w:val="Normal"/>
    <w:qFormat/>
    <w:rsid w:val="00FE0901"/>
    <w:pPr>
      <w:keepNext/>
      <w:numPr>
        <w:ilvl w:val="3"/>
        <w:numId w:val="9"/>
      </w:numPr>
      <w:spacing w:before="240" w:after="60"/>
      <w:outlineLvl w:val="3"/>
    </w:pPr>
    <w:rPr>
      <w:b/>
      <w:bCs/>
      <w:sz w:val="28"/>
      <w:szCs w:val="28"/>
    </w:rPr>
  </w:style>
  <w:style w:type="paragraph" w:styleId="Heading5">
    <w:name w:val="heading 5"/>
    <w:basedOn w:val="Normal"/>
    <w:next w:val="Normal"/>
    <w:qFormat/>
    <w:rsid w:val="00FE0901"/>
    <w:pPr>
      <w:numPr>
        <w:ilvl w:val="4"/>
        <w:numId w:val="9"/>
      </w:numPr>
      <w:spacing w:before="240" w:after="60"/>
      <w:outlineLvl w:val="4"/>
    </w:pPr>
    <w:rPr>
      <w:b/>
      <w:bCs/>
      <w:i/>
      <w:iCs/>
      <w:sz w:val="26"/>
      <w:szCs w:val="26"/>
    </w:rPr>
  </w:style>
  <w:style w:type="paragraph" w:styleId="Heading6">
    <w:name w:val="heading 6"/>
    <w:basedOn w:val="Normal"/>
    <w:next w:val="Normal"/>
    <w:qFormat/>
    <w:rsid w:val="00FE0901"/>
    <w:pPr>
      <w:numPr>
        <w:ilvl w:val="5"/>
        <w:numId w:val="9"/>
      </w:numPr>
      <w:spacing w:before="240" w:after="60"/>
      <w:outlineLvl w:val="5"/>
    </w:pPr>
    <w:rPr>
      <w:b/>
      <w:bCs/>
      <w:sz w:val="22"/>
      <w:szCs w:val="22"/>
    </w:rPr>
  </w:style>
  <w:style w:type="paragraph" w:styleId="Heading7">
    <w:name w:val="heading 7"/>
    <w:basedOn w:val="Normal"/>
    <w:next w:val="Normal"/>
    <w:qFormat/>
    <w:rsid w:val="00FE0901"/>
    <w:pPr>
      <w:numPr>
        <w:ilvl w:val="6"/>
        <w:numId w:val="9"/>
      </w:numPr>
      <w:spacing w:before="240" w:after="60"/>
      <w:outlineLvl w:val="6"/>
    </w:pPr>
    <w:rPr>
      <w:szCs w:val="24"/>
    </w:rPr>
  </w:style>
  <w:style w:type="paragraph" w:styleId="Heading8">
    <w:name w:val="heading 8"/>
    <w:basedOn w:val="Normal"/>
    <w:next w:val="Normal"/>
    <w:qFormat/>
    <w:rsid w:val="00FE0901"/>
    <w:pPr>
      <w:numPr>
        <w:ilvl w:val="7"/>
        <w:numId w:val="9"/>
      </w:numPr>
      <w:spacing w:before="240" w:after="60"/>
      <w:outlineLvl w:val="7"/>
    </w:pPr>
    <w:rPr>
      <w:i/>
      <w:iCs/>
      <w:szCs w:val="24"/>
    </w:rPr>
  </w:style>
  <w:style w:type="paragraph" w:styleId="Heading9">
    <w:name w:val="heading 9"/>
    <w:basedOn w:val="Normal"/>
    <w:next w:val="Normal"/>
    <w:qFormat/>
    <w:rsid w:val="00FE0901"/>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FE0901"/>
    <w:pPr>
      <w:tabs>
        <w:tab w:val="clear" w:pos="357"/>
      </w:tabs>
    </w:pPr>
    <w:rPr>
      <w:b/>
    </w:rPr>
  </w:style>
  <w:style w:type="paragraph" w:customStyle="1" w:styleId="JuHIRoman">
    <w:name w:val="Ju_H_I_Roman"/>
    <w:aliases w:val="ECHR_Heading_1"/>
    <w:basedOn w:val="JuHHead"/>
    <w:next w:val="JuPara"/>
    <w:link w:val="JuHIRomanChar"/>
    <w:qFormat/>
    <w:rsid w:val="00FE0901"/>
    <w:pPr>
      <w:tabs>
        <w:tab w:val="left" w:pos="357"/>
      </w:tabs>
      <w:spacing w:before="360"/>
      <w:ind w:left="357" w:hanging="357"/>
      <w:outlineLvl w:val="1"/>
    </w:pPr>
    <w:rPr>
      <w:sz w:val="24"/>
    </w:rPr>
  </w:style>
  <w:style w:type="paragraph" w:customStyle="1" w:styleId="JuHHead">
    <w:name w:val="Ju_H_Head"/>
    <w:aliases w:val="ECHR_Title_1"/>
    <w:basedOn w:val="NormalTimesNewRoman"/>
    <w:next w:val="JuPara"/>
    <w:qFormat/>
    <w:rsid w:val="00FE0901"/>
    <w:pPr>
      <w:keepNext/>
      <w:keepLines/>
      <w:spacing w:before="720" w:after="240"/>
      <w:jc w:val="both"/>
      <w:outlineLvl w:val="0"/>
    </w:pPr>
    <w:rPr>
      <w:sz w:val="28"/>
    </w:rPr>
  </w:style>
  <w:style w:type="character" w:customStyle="1" w:styleId="DefaultTimesNewRoman">
    <w:name w:val="Default_TimesNewRoman"/>
    <w:rsid w:val="00FE0901"/>
    <w:rPr>
      <w:rFonts w:ascii="Times New Roman" w:hAnsi="Times New Roman"/>
    </w:rPr>
  </w:style>
  <w:style w:type="paragraph" w:customStyle="1" w:styleId="JuPara">
    <w:name w:val="Ju_Para"/>
    <w:aliases w:val="Left,First line:  0 cm,ECHR_Para"/>
    <w:basedOn w:val="NormalTimesNewRoman"/>
    <w:link w:val="JuParaCar"/>
    <w:qFormat/>
    <w:rsid w:val="00FE0901"/>
    <w:pPr>
      <w:ind w:firstLine="284"/>
      <w:jc w:val="both"/>
    </w:pPr>
  </w:style>
  <w:style w:type="character" w:customStyle="1" w:styleId="JuParaCar">
    <w:name w:val="Ju_Para Car"/>
    <w:link w:val="JuPara"/>
    <w:rsid w:val="009D29DE"/>
    <w:rPr>
      <w:sz w:val="24"/>
      <w:lang w:val="en-GB" w:eastAsia="fr-FR" w:bidi="ar-SA"/>
    </w:rPr>
  </w:style>
  <w:style w:type="character" w:customStyle="1" w:styleId="JuHIRomanChar">
    <w:name w:val="Ju_H_I_Roman Char"/>
    <w:link w:val="JuHIRoman"/>
    <w:rsid w:val="00D31210"/>
    <w:rPr>
      <w:sz w:val="24"/>
      <w:lang w:val="en-GB" w:eastAsia="fr-FR" w:bidi="ar-SA"/>
    </w:rPr>
  </w:style>
  <w:style w:type="paragraph" w:customStyle="1" w:styleId="OpiPara">
    <w:name w:val="Opi_Para"/>
    <w:basedOn w:val="JuPara"/>
    <w:rsid w:val="00FE0901"/>
  </w:style>
  <w:style w:type="paragraph" w:customStyle="1" w:styleId="OpiH1">
    <w:name w:val="Opi_H_1."/>
    <w:basedOn w:val="OpiHA"/>
    <w:next w:val="OpiPara"/>
    <w:rsid w:val="00FE0901"/>
    <w:pPr>
      <w:spacing w:before="240" w:after="120"/>
      <w:ind w:left="635"/>
      <w:outlineLvl w:val="2"/>
    </w:pPr>
    <w:rPr>
      <w:b w:val="0"/>
      <w:i/>
    </w:rPr>
  </w:style>
  <w:style w:type="paragraph" w:customStyle="1" w:styleId="OpiHa0">
    <w:name w:val="Opi_H_a"/>
    <w:basedOn w:val="OpiH1"/>
    <w:next w:val="OpiPara"/>
    <w:rsid w:val="00FE0901"/>
    <w:pPr>
      <w:ind w:left="833"/>
      <w:outlineLvl w:val="3"/>
    </w:pPr>
    <w:rPr>
      <w:b/>
      <w:i w:val="0"/>
      <w:sz w:val="20"/>
    </w:rPr>
  </w:style>
  <w:style w:type="paragraph" w:customStyle="1" w:styleId="OpiHHead">
    <w:name w:val="Opi_H_Head"/>
    <w:basedOn w:val="JuHHead"/>
    <w:next w:val="OpiPara"/>
    <w:rsid w:val="00FE0901"/>
    <w:pPr>
      <w:spacing w:before="0"/>
      <w:jc w:val="center"/>
    </w:pPr>
  </w:style>
  <w:style w:type="paragraph" w:customStyle="1" w:styleId="OpiHi">
    <w:name w:val="Opi_H_i"/>
    <w:basedOn w:val="OpiHa0"/>
    <w:next w:val="OpiPara"/>
    <w:rsid w:val="00FE0901"/>
    <w:pPr>
      <w:ind w:left="1037"/>
      <w:outlineLvl w:val="4"/>
    </w:pPr>
    <w:rPr>
      <w:b w:val="0"/>
      <w:i/>
    </w:rPr>
  </w:style>
  <w:style w:type="paragraph" w:styleId="Footer">
    <w:name w:val="footer"/>
    <w:basedOn w:val="NormalTimesNewRoman"/>
    <w:rsid w:val="00FE0901"/>
    <w:pPr>
      <w:tabs>
        <w:tab w:val="center" w:pos="3686"/>
        <w:tab w:val="right" w:pos="7371"/>
      </w:tabs>
    </w:pPr>
    <w:rPr>
      <w:sz w:val="18"/>
    </w:rPr>
  </w:style>
  <w:style w:type="paragraph" w:customStyle="1" w:styleId="JuJudges">
    <w:name w:val="Ju_Judges"/>
    <w:basedOn w:val="NormalTimesNewRoman"/>
    <w:link w:val="JuJudgesChar"/>
    <w:rsid w:val="00FE0901"/>
    <w:pPr>
      <w:tabs>
        <w:tab w:val="left" w:pos="567"/>
        <w:tab w:val="left" w:pos="1134"/>
      </w:tabs>
    </w:pPr>
  </w:style>
  <w:style w:type="character" w:customStyle="1" w:styleId="JuJudgesChar">
    <w:name w:val="Ju_Judges Char"/>
    <w:link w:val="JuJudges"/>
    <w:rsid w:val="00287191"/>
    <w:rPr>
      <w:sz w:val="24"/>
      <w:lang w:val="en-GB" w:eastAsia="fr-FR" w:bidi="ar-SA"/>
    </w:rPr>
  </w:style>
  <w:style w:type="character" w:styleId="Strong">
    <w:name w:val="Strong"/>
    <w:qFormat/>
    <w:rsid w:val="00FE0901"/>
    <w:rPr>
      <w:b/>
      <w:bCs/>
    </w:rPr>
  </w:style>
  <w:style w:type="paragraph" w:customStyle="1" w:styleId="JuHA">
    <w:name w:val="Ju_H_A"/>
    <w:aliases w:val="ECHR_Heading_2"/>
    <w:basedOn w:val="JuHIRoman"/>
    <w:next w:val="JuPara"/>
    <w:qFormat/>
    <w:rsid w:val="00FE0901"/>
    <w:pPr>
      <w:tabs>
        <w:tab w:val="clear" w:pos="357"/>
        <w:tab w:val="left" w:pos="584"/>
      </w:tabs>
      <w:ind w:left="584" w:hanging="352"/>
      <w:outlineLvl w:val="2"/>
    </w:pPr>
    <w:rPr>
      <w:b/>
    </w:rPr>
  </w:style>
  <w:style w:type="paragraph" w:customStyle="1" w:styleId="JuQuot">
    <w:name w:val="Ju_Quot"/>
    <w:aliases w:val="ECHR_Para_Quote"/>
    <w:basedOn w:val="JuPara"/>
    <w:qFormat/>
    <w:rsid w:val="00FE0901"/>
    <w:pPr>
      <w:spacing w:before="120" w:after="120"/>
      <w:ind w:left="425" w:firstLine="142"/>
    </w:pPr>
    <w:rPr>
      <w:sz w:val="20"/>
    </w:rPr>
  </w:style>
  <w:style w:type="paragraph" w:customStyle="1" w:styleId="JuSigned">
    <w:name w:val="Ju_Signed"/>
    <w:basedOn w:val="NormalTimesNewRoman"/>
    <w:next w:val="JuParaLast"/>
    <w:rsid w:val="00FE0901"/>
    <w:pPr>
      <w:tabs>
        <w:tab w:val="center" w:pos="851"/>
        <w:tab w:val="center" w:pos="6407"/>
      </w:tabs>
      <w:spacing w:before="720"/>
    </w:pPr>
  </w:style>
  <w:style w:type="paragraph" w:customStyle="1" w:styleId="JuParaLast">
    <w:name w:val="Ju_Para_Last"/>
    <w:basedOn w:val="JuPara"/>
    <w:next w:val="JuPara"/>
    <w:link w:val="JuParaLastChar"/>
    <w:qFormat/>
    <w:rsid w:val="00FE0901"/>
    <w:pPr>
      <w:keepNext/>
      <w:keepLines/>
      <w:spacing w:before="240"/>
    </w:pPr>
  </w:style>
  <w:style w:type="paragraph" w:customStyle="1" w:styleId="JuCase">
    <w:name w:val="Ju_Case"/>
    <w:basedOn w:val="JuPara"/>
    <w:next w:val="JuPara"/>
    <w:rsid w:val="00FE0901"/>
    <w:rPr>
      <w:b/>
    </w:rPr>
  </w:style>
  <w:style w:type="paragraph" w:customStyle="1" w:styleId="JuList">
    <w:name w:val="Ju_List"/>
    <w:basedOn w:val="JuPara"/>
    <w:qFormat/>
    <w:rsid w:val="00FE0901"/>
    <w:pPr>
      <w:ind w:left="340" w:hanging="340"/>
    </w:pPr>
  </w:style>
  <w:style w:type="paragraph" w:customStyle="1" w:styleId="JuHArticle">
    <w:name w:val="Ju_H_Article"/>
    <w:basedOn w:val="JuHa0"/>
    <w:next w:val="JuQuot"/>
    <w:rsid w:val="00FE0901"/>
    <w:pPr>
      <w:ind w:left="0" w:firstLine="0"/>
      <w:jc w:val="center"/>
    </w:pPr>
  </w:style>
  <w:style w:type="paragraph" w:customStyle="1" w:styleId="JuHa0">
    <w:name w:val="Ju_H_a"/>
    <w:basedOn w:val="JuH1"/>
    <w:next w:val="JuPara"/>
    <w:rsid w:val="00FE0901"/>
    <w:pPr>
      <w:tabs>
        <w:tab w:val="clear" w:pos="731"/>
        <w:tab w:val="left" w:pos="975"/>
      </w:tabs>
      <w:ind w:left="975" w:hanging="340"/>
      <w:outlineLvl w:val="4"/>
    </w:pPr>
    <w:rPr>
      <w:b/>
      <w:i w:val="0"/>
      <w:sz w:val="20"/>
    </w:rPr>
  </w:style>
  <w:style w:type="paragraph" w:customStyle="1" w:styleId="JuH1">
    <w:name w:val="Ju_H_1."/>
    <w:basedOn w:val="JuHA"/>
    <w:next w:val="JuPara"/>
    <w:rsid w:val="00FE0901"/>
    <w:pPr>
      <w:tabs>
        <w:tab w:val="clear" w:pos="584"/>
        <w:tab w:val="left" w:pos="731"/>
      </w:tabs>
      <w:spacing w:before="240" w:after="120"/>
      <w:ind w:left="732" w:hanging="301"/>
      <w:outlineLvl w:val="3"/>
    </w:pPr>
    <w:rPr>
      <w:b w:val="0"/>
      <w:i/>
    </w:rPr>
  </w:style>
  <w:style w:type="paragraph" w:customStyle="1" w:styleId="JuCourt">
    <w:name w:val="Ju_Court"/>
    <w:basedOn w:val="JuJudges"/>
    <w:rsid w:val="00FE0901"/>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E0901"/>
  </w:style>
  <w:style w:type="paragraph" w:customStyle="1" w:styleId="OpiTranslation">
    <w:name w:val="Opi_Translation"/>
    <w:basedOn w:val="OpiHHead"/>
    <w:next w:val="OpiPara"/>
    <w:rsid w:val="00FE0901"/>
    <w:rPr>
      <w:i/>
      <w:sz w:val="24"/>
    </w:rPr>
  </w:style>
  <w:style w:type="paragraph" w:styleId="FootnoteText">
    <w:name w:val="footnote text"/>
    <w:basedOn w:val="Normal"/>
    <w:semiHidden/>
    <w:rsid w:val="00FE0901"/>
    <w:pPr>
      <w:jc w:val="both"/>
    </w:pPr>
    <w:rPr>
      <w:sz w:val="20"/>
    </w:rPr>
  </w:style>
  <w:style w:type="character" w:styleId="FootnoteReference">
    <w:name w:val="footnote reference"/>
    <w:semiHidden/>
    <w:rsid w:val="00FE0901"/>
    <w:rPr>
      <w:vertAlign w:val="superscript"/>
    </w:rPr>
  </w:style>
  <w:style w:type="paragraph" w:customStyle="1" w:styleId="JuHi">
    <w:name w:val="Ju_H_i"/>
    <w:basedOn w:val="JuHa0"/>
    <w:next w:val="JuPara"/>
    <w:rsid w:val="00FE0901"/>
    <w:pPr>
      <w:tabs>
        <w:tab w:val="clear" w:pos="975"/>
        <w:tab w:val="left" w:pos="1191"/>
      </w:tabs>
      <w:ind w:left="1190" w:hanging="357"/>
      <w:outlineLvl w:val="5"/>
    </w:pPr>
    <w:rPr>
      <w:b w:val="0"/>
      <w:i/>
    </w:rPr>
  </w:style>
  <w:style w:type="paragraph" w:styleId="Header">
    <w:name w:val="header"/>
    <w:basedOn w:val="NormalTimesNewRoman"/>
    <w:rsid w:val="00FE0901"/>
    <w:pPr>
      <w:tabs>
        <w:tab w:val="center" w:pos="3686"/>
        <w:tab w:val="right" w:pos="7371"/>
      </w:tabs>
    </w:pPr>
    <w:rPr>
      <w:sz w:val="18"/>
    </w:rPr>
  </w:style>
  <w:style w:type="character" w:styleId="PageNumber">
    <w:name w:val="page number"/>
    <w:rsid w:val="00FE0901"/>
    <w:rPr>
      <w:sz w:val="18"/>
    </w:rPr>
  </w:style>
  <w:style w:type="paragraph" w:customStyle="1" w:styleId="JuH">
    <w:name w:val="Ju_H_–"/>
    <w:basedOn w:val="JuHalpha"/>
    <w:next w:val="JuPara"/>
    <w:rsid w:val="00FE0901"/>
    <w:pPr>
      <w:tabs>
        <w:tab w:val="clear" w:pos="1372"/>
      </w:tabs>
      <w:ind w:left="1236" w:firstLine="0"/>
    </w:pPr>
    <w:rPr>
      <w:i/>
    </w:rPr>
  </w:style>
  <w:style w:type="paragraph" w:customStyle="1" w:styleId="JuHalpha">
    <w:name w:val="Ju_H_alpha"/>
    <w:basedOn w:val="JuHi"/>
    <w:next w:val="JuPara"/>
    <w:rsid w:val="00FE0901"/>
    <w:pPr>
      <w:tabs>
        <w:tab w:val="clear" w:pos="1191"/>
        <w:tab w:val="left" w:pos="1372"/>
      </w:tabs>
      <w:ind w:left="1373" w:hanging="335"/>
    </w:pPr>
    <w:rPr>
      <w:i w:val="0"/>
    </w:rPr>
  </w:style>
  <w:style w:type="paragraph" w:customStyle="1" w:styleId="JuLista">
    <w:name w:val="Ju_List_a"/>
    <w:basedOn w:val="JuList"/>
    <w:qFormat/>
    <w:rsid w:val="00FE0901"/>
    <w:pPr>
      <w:ind w:left="346" w:firstLine="0"/>
    </w:pPr>
  </w:style>
  <w:style w:type="paragraph" w:customStyle="1" w:styleId="JuListi">
    <w:name w:val="Ju_List_i"/>
    <w:basedOn w:val="JuLista"/>
    <w:qFormat/>
    <w:rsid w:val="00FE0901"/>
    <w:pPr>
      <w:ind w:left="794"/>
    </w:pPr>
  </w:style>
  <w:style w:type="character" w:styleId="CommentReference">
    <w:name w:val="annotation reference"/>
    <w:semiHidden/>
    <w:rsid w:val="00FE0901"/>
    <w:rPr>
      <w:sz w:val="16"/>
      <w:szCs w:val="16"/>
    </w:rPr>
  </w:style>
  <w:style w:type="paragraph" w:styleId="CommentText">
    <w:name w:val="annotation text"/>
    <w:basedOn w:val="Normal"/>
    <w:semiHidden/>
    <w:rsid w:val="00FE0901"/>
    <w:rPr>
      <w:sz w:val="20"/>
    </w:rPr>
  </w:style>
  <w:style w:type="paragraph" w:customStyle="1" w:styleId="JuInitialled">
    <w:name w:val="Ju_Initialled"/>
    <w:basedOn w:val="JuSigned"/>
    <w:rsid w:val="00FE0901"/>
    <w:pPr>
      <w:tabs>
        <w:tab w:val="clear" w:pos="851"/>
      </w:tabs>
      <w:jc w:val="right"/>
    </w:pPr>
  </w:style>
  <w:style w:type="paragraph" w:customStyle="1" w:styleId="JuHeader">
    <w:name w:val="Ju_Header"/>
    <w:basedOn w:val="Header"/>
    <w:rsid w:val="00FE0901"/>
  </w:style>
  <w:style w:type="paragraph" w:customStyle="1" w:styleId="DecHTitle">
    <w:name w:val="Dec_H_Title"/>
    <w:basedOn w:val="NormalTimesNewRoman"/>
    <w:rsid w:val="00FE0901"/>
    <w:pPr>
      <w:spacing w:after="240"/>
      <w:jc w:val="center"/>
      <w:outlineLvl w:val="0"/>
    </w:pPr>
    <w:rPr>
      <w:sz w:val="28"/>
    </w:rPr>
  </w:style>
  <w:style w:type="paragraph" w:customStyle="1" w:styleId="DecHCase">
    <w:name w:val="Dec_H_Case"/>
    <w:basedOn w:val="DecHTitle"/>
    <w:next w:val="JuPara"/>
    <w:rsid w:val="00FE0901"/>
    <w:rPr>
      <w:sz w:val="24"/>
    </w:rPr>
  </w:style>
  <w:style w:type="paragraph" w:customStyle="1" w:styleId="DecList">
    <w:name w:val="Dec_List"/>
    <w:basedOn w:val="NormalTimesNewRoman"/>
    <w:rsid w:val="00FE0901"/>
    <w:pPr>
      <w:spacing w:before="240"/>
      <w:ind w:left="284"/>
      <w:jc w:val="both"/>
    </w:pPr>
  </w:style>
  <w:style w:type="paragraph" w:customStyle="1" w:styleId="SuCoverTitle1">
    <w:name w:val="Su_Cover_Title1"/>
    <w:basedOn w:val="NormalTimesNewRoman"/>
    <w:next w:val="SuCoverTitle2"/>
    <w:rsid w:val="00FE0901"/>
    <w:pPr>
      <w:spacing w:before="2500"/>
      <w:jc w:val="center"/>
    </w:pPr>
    <w:rPr>
      <w:sz w:val="22"/>
    </w:rPr>
  </w:style>
  <w:style w:type="paragraph" w:customStyle="1" w:styleId="SuCoverTitle2">
    <w:name w:val="Su_Cover_Title2"/>
    <w:basedOn w:val="SuCoverTitle1"/>
    <w:next w:val="Normal"/>
    <w:rsid w:val="00FE0901"/>
    <w:pPr>
      <w:spacing w:before="240"/>
    </w:pPr>
    <w:rPr>
      <w:sz w:val="18"/>
    </w:rPr>
  </w:style>
  <w:style w:type="paragraph" w:customStyle="1" w:styleId="JuQuotSub">
    <w:name w:val="Ju_Quot_Sub"/>
    <w:basedOn w:val="JuQuot"/>
    <w:rsid w:val="00FE0901"/>
    <w:pPr>
      <w:ind w:left="567"/>
    </w:pPr>
  </w:style>
  <w:style w:type="paragraph" w:customStyle="1" w:styleId="JuParaSub">
    <w:name w:val="Ju_Para_Sub"/>
    <w:basedOn w:val="JuPara"/>
    <w:link w:val="JuParaSubChar"/>
    <w:qFormat/>
    <w:rsid w:val="00FE0901"/>
    <w:pPr>
      <w:ind w:left="284"/>
    </w:pPr>
    <w:rPr>
      <w:szCs w:val="24"/>
    </w:rPr>
  </w:style>
  <w:style w:type="paragraph" w:customStyle="1" w:styleId="SuPara">
    <w:name w:val="Su_Para"/>
    <w:basedOn w:val="SuKeywords"/>
    <w:rsid w:val="00FE0901"/>
    <w:pPr>
      <w:spacing w:before="0" w:after="0"/>
    </w:pPr>
    <w:rPr>
      <w:i w:val="0"/>
    </w:rPr>
  </w:style>
  <w:style w:type="paragraph" w:customStyle="1" w:styleId="SuKeywords">
    <w:name w:val="Su_Keywords"/>
    <w:basedOn w:val="SuHHead"/>
    <w:rsid w:val="00FE0901"/>
    <w:pPr>
      <w:spacing w:before="120"/>
    </w:pPr>
    <w:rPr>
      <w:b w:val="0"/>
      <w:i/>
    </w:rPr>
  </w:style>
  <w:style w:type="paragraph" w:customStyle="1" w:styleId="SuHHead">
    <w:name w:val="Su_H_Head"/>
    <w:basedOn w:val="SuSubject"/>
    <w:rsid w:val="00FE0901"/>
    <w:pPr>
      <w:spacing w:after="120"/>
    </w:pPr>
  </w:style>
  <w:style w:type="paragraph" w:customStyle="1" w:styleId="SuSubject">
    <w:name w:val="Su_Subject"/>
    <w:basedOn w:val="SuSummary"/>
    <w:rsid w:val="00FE0901"/>
    <w:pPr>
      <w:spacing w:before="360"/>
      <w:jc w:val="both"/>
    </w:pPr>
    <w:rPr>
      <w:b/>
      <w:sz w:val="22"/>
    </w:rPr>
  </w:style>
  <w:style w:type="paragraph" w:customStyle="1" w:styleId="SuSummary">
    <w:name w:val="Su_Summary"/>
    <w:basedOn w:val="NormalTimesNewRoman"/>
    <w:next w:val="SuSubject"/>
    <w:rsid w:val="00FE0901"/>
    <w:pPr>
      <w:spacing w:after="240"/>
      <w:jc w:val="center"/>
    </w:pPr>
  </w:style>
  <w:style w:type="paragraph" w:styleId="BalloonText">
    <w:name w:val="Balloon Text"/>
    <w:basedOn w:val="Normal"/>
    <w:semiHidden/>
    <w:rsid w:val="00FE0901"/>
    <w:rPr>
      <w:rFonts w:ascii="Tahoma" w:hAnsi="Tahoma" w:cs="Tahoma"/>
      <w:sz w:val="16"/>
      <w:szCs w:val="16"/>
    </w:rPr>
  </w:style>
  <w:style w:type="character" w:styleId="Hyperlink">
    <w:name w:val="Hyperlink"/>
    <w:rsid w:val="00FE0901"/>
    <w:rPr>
      <w:color w:val="0000FF"/>
      <w:u w:val="single"/>
    </w:rPr>
  </w:style>
  <w:style w:type="character" w:styleId="EndnoteReference">
    <w:name w:val="endnote reference"/>
    <w:semiHidden/>
    <w:rsid w:val="00FE0901"/>
    <w:rPr>
      <w:vertAlign w:val="superscript"/>
    </w:rPr>
  </w:style>
  <w:style w:type="paragraph" w:styleId="EndnoteText">
    <w:name w:val="endnote text"/>
    <w:basedOn w:val="Normal"/>
    <w:semiHidden/>
    <w:rsid w:val="00FE0901"/>
    <w:rPr>
      <w:sz w:val="20"/>
    </w:rPr>
  </w:style>
  <w:style w:type="character" w:styleId="FollowedHyperlink">
    <w:name w:val="FollowedHyperlink"/>
    <w:rsid w:val="00FE0901"/>
    <w:rPr>
      <w:color w:val="800080"/>
      <w:u w:val="single"/>
    </w:rPr>
  </w:style>
  <w:style w:type="paragraph" w:customStyle="1" w:styleId="JuAppQuestion">
    <w:name w:val="Ju_App_Question"/>
    <w:basedOn w:val="ListBullet"/>
    <w:rsid w:val="00FE0901"/>
    <w:pPr>
      <w:numPr>
        <w:numId w:val="2"/>
      </w:numPr>
    </w:pPr>
    <w:rPr>
      <w:b/>
      <w:color w:val="333333"/>
    </w:rPr>
  </w:style>
  <w:style w:type="paragraph" w:styleId="ListBullet">
    <w:name w:val="List Bullet"/>
    <w:basedOn w:val="NormalTimesNewRoman"/>
    <w:rsid w:val="00FE0901"/>
    <w:pPr>
      <w:numPr>
        <w:numId w:val="6"/>
      </w:numPr>
    </w:pPr>
  </w:style>
  <w:style w:type="character" w:customStyle="1" w:styleId="JuNames">
    <w:name w:val="Ju_Names"/>
    <w:rsid w:val="00FE0901"/>
    <w:rPr>
      <w:smallCaps/>
    </w:rPr>
  </w:style>
  <w:style w:type="paragraph" w:customStyle="1" w:styleId="OpiParaSub">
    <w:name w:val="Opi_Para_Sub"/>
    <w:basedOn w:val="JuParaSub"/>
    <w:rsid w:val="00FE0901"/>
  </w:style>
  <w:style w:type="paragraph" w:customStyle="1" w:styleId="OpiQuotSub">
    <w:name w:val="Opi_Quot_Sub"/>
    <w:basedOn w:val="JuQuotSub"/>
    <w:rsid w:val="00FE0901"/>
  </w:style>
  <w:style w:type="paragraph" w:styleId="CommentSubject">
    <w:name w:val="annotation subject"/>
    <w:basedOn w:val="CommentText"/>
    <w:next w:val="CommentText"/>
    <w:semiHidden/>
    <w:rsid w:val="00FE0901"/>
    <w:rPr>
      <w:b/>
      <w:bCs/>
    </w:rPr>
  </w:style>
  <w:style w:type="paragraph" w:styleId="DocumentMap">
    <w:name w:val="Document Map"/>
    <w:basedOn w:val="Normal"/>
    <w:semiHidden/>
    <w:rsid w:val="00FE0901"/>
    <w:pPr>
      <w:shd w:val="clear" w:color="auto" w:fill="000080"/>
    </w:pPr>
    <w:rPr>
      <w:rFonts w:ascii="Tahoma" w:hAnsi="Tahoma" w:cs="Tahoma"/>
      <w:sz w:val="20"/>
    </w:rPr>
  </w:style>
  <w:style w:type="paragraph" w:customStyle="1" w:styleId="NormalTimesNewRoman">
    <w:name w:val="Normal_TimesNewRoman"/>
    <w:rsid w:val="00FE0901"/>
    <w:rPr>
      <w:sz w:val="24"/>
      <w:lang w:val="en-GB" w:eastAsia="fr-FR"/>
    </w:rPr>
  </w:style>
  <w:style w:type="character" w:customStyle="1" w:styleId="JuITMark">
    <w:name w:val="Ju_ITMark"/>
    <w:rsid w:val="00FE0901"/>
    <w:rPr>
      <w:rFonts w:ascii="Times New Roman" w:hAnsi="Times New Roman"/>
      <w:vanish/>
      <w:color w:val="339966"/>
      <w:sz w:val="16"/>
      <w:szCs w:val="16"/>
      <w:lang w:val="en-GB"/>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SubChar">
    <w:name w:val="Ju_Para_Sub Char"/>
    <w:link w:val="JuParaSub"/>
    <w:rsid w:val="00457D62"/>
    <w:rPr>
      <w:sz w:val="24"/>
      <w:szCs w:val="24"/>
      <w:lang w:val="en-GB" w:eastAsia="fr-FR" w:bidi="ar-SA"/>
    </w:rPr>
  </w:style>
  <w:style w:type="paragraph" w:customStyle="1" w:styleId="JuParaChar1">
    <w:name w:val="Ju_Para Char1"/>
    <w:rsid w:val="001A2427"/>
    <w:pPr>
      <w:autoSpaceDE w:val="0"/>
      <w:autoSpaceDN w:val="0"/>
      <w:adjustRightInd w:val="0"/>
    </w:pPr>
    <w:rPr>
      <w:rFonts w:ascii="Arial" w:hAnsi="Arial"/>
      <w:sz w:val="24"/>
      <w:szCs w:val="24"/>
      <w:lang w:val="en-GB" w:eastAsia="en-GB"/>
    </w:rPr>
  </w:style>
  <w:style w:type="paragraph" w:customStyle="1" w:styleId="PubJuPara">
    <w:name w:val="Pub_Ju_Para"/>
    <w:basedOn w:val="NormalTimesNewRoman"/>
    <w:rsid w:val="00FE0901"/>
    <w:pPr>
      <w:ind w:firstLine="284"/>
      <w:jc w:val="both"/>
    </w:pPr>
  </w:style>
  <w:style w:type="paragraph" w:customStyle="1" w:styleId="PubJuQuot">
    <w:name w:val="Pub_Ju_Quot"/>
    <w:basedOn w:val="NormalTimesNewRoman"/>
    <w:rsid w:val="00FE0901"/>
    <w:pPr>
      <w:spacing w:before="120" w:after="120"/>
      <w:ind w:left="403" w:firstLine="176"/>
      <w:jc w:val="both"/>
    </w:pPr>
    <w:rPr>
      <w:sz w:val="20"/>
    </w:rPr>
  </w:style>
  <w:style w:type="paragraph" w:customStyle="1" w:styleId="PubListArticleSubject">
    <w:name w:val="Pub_List_ArticleSubject"/>
    <w:basedOn w:val="NormalTimesNewRoman"/>
    <w:rsid w:val="00FE0901"/>
    <w:pPr>
      <w:tabs>
        <w:tab w:val="left" w:pos="2977"/>
      </w:tabs>
      <w:ind w:left="2977" w:hanging="2977"/>
    </w:pPr>
  </w:style>
  <w:style w:type="paragraph" w:customStyle="1" w:styleId="PubListCaseNo">
    <w:name w:val="Pub_List_CaseNo"/>
    <w:basedOn w:val="NormalTimesNewRoman"/>
    <w:rsid w:val="00FE0901"/>
    <w:pPr>
      <w:tabs>
        <w:tab w:val="left" w:pos="1276"/>
      </w:tabs>
      <w:spacing w:line="288" w:lineRule="auto"/>
      <w:ind w:left="1276" w:hanging="1276"/>
    </w:pPr>
  </w:style>
  <w:style w:type="paragraph" w:customStyle="1" w:styleId="PubListCases">
    <w:name w:val="Pub_List_Cases"/>
    <w:basedOn w:val="NormalTimesNewRoman"/>
    <w:rsid w:val="00FE0901"/>
    <w:pPr>
      <w:spacing w:line="288" w:lineRule="auto"/>
    </w:pPr>
  </w:style>
  <w:style w:type="paragraph" w:customStyle="1" w:styleId="PubTextIntro">
    <w:name w:val="Pub_Text_Intro"/>
    <w:basedOn w:val="NormalTimesNewRoman"/>
    <w:rsid w:val="00FE0901"/>
    <w:pPr>
      <w:jc w:val="both"/>
    </w:pPr>
    <w:rPr>
      <w:i/>
      <w:sz w:val="20"/>
    </w:rPr>
  </w:style>
  <w:style w:type="paragraph" w:customStyle="1" w:styleId="PubTitleCover">
    <w:name w:val="Pub_Title_Cover"/>
    <w:basedOn w:val="NormalTimesNewRoman"/>
    <w:rsid w:val="00FE0901"/>
    <w:pPr>
      <w:spacing w:before="2500"/>
      <w:jc w:val="center"/>
    </w:pPr>
    <w:rPr>
      <w:b/>
      <w:smallCaps/>
      <w:sz w:val="30"/>
    </w:rPr>
  </w:style>
  <w:style w:type="paragraph" w:customStyle="1" w:styleId="PubTitle1Alpha">
    <w:name w:val="Pub_Title1_Alpha"/>
    <w:basedOn w:val="NormalTimesNewRoman"/>
    <w:next w:val="Normal"/>
    <w:rsid w:val="00FE0901"/>
    <w:pPr>
      <w:spacing w:after="120"/>
      <w:jc w:val="center"/>
    </w:pPr>
    <w:rPr>
      <w:b/>
      <w:smallCaps/>
      <w:sz w:val="30"/>
    </w:rPr>
  </w:style>
  <w:style w:type="paragraph" w:customStyle="1" w:styleId="PubTitle1IndexArticle">
    <w:name w:val="Pub_Title1_IndexArticle"/>
    <w:basedOn w:val="NormalTimesNewRoman"/>
    <w:rsid w:val="00FE0901"/>
    <w:pPr>
      <w:spacing w:after="120"/>
      <w:jc w:val="center"/>
    </w:pPr>
    <w:rPr>
      <w:b/>
      <w:smallCaps/>
      <w:sz w:val="30"/>
    </w:rPr>
  </w:style>
  <w:style w:type="paragraph" w:customStyle="1" w:styleId="PubTitle1IndexKey">
    <w:name w:val="Pub_Title1_IndexKey"/>
    <w:basedOn w:val="NormalTimesNewRoman"/>
    <w:rsid w:val="00FE0901"/>
    <w:pPr>
      <w:spacing w:after="600"/>
      <w:jc w:val="center"/>
    </w:pPr>
    <w:rPr>
      <w:b/>
      <w:smallCaps/>
      <w:sz w:val="30"/>
    </w:rPr>
  </w:style>
  <w:style w:type="paragraph" w:customStyle="1" w:styleId="PubTitle1Num">
    <w:name w:val="Pub_Title1_Num"/>
    <w:basedOn w:val="NormalTimesNewRoman"/>
    <w:next w:val="PubListCaseNo"/>
    <w:rsid w:val="00FE0901"/>
    <w:pPr>
      <w:spacing w:after="720"/>
      <w:jc w:val="center"/>
    </w:pPr>
    <w:rPr>
      <w:b/>
      <w:smallCaps/>
      <w:sz w:val="30"/>
    </w:rPr>
  </w:style>
  <w:style w:type="paragraph" w:customStyle="1" w:styleId="PubTitle2Country">
    <w:name w:val="Pub_Title2_Country"/>
    <w:basedOn w:val="NormalTimesNewRoman"/>
    <w:next w:val="PubListCases"/>
    <w:rsid w:val="00FE0901"/>
    <w:pPr>
      <w:keepNext/>
      <w:keepLines/>
      <w:spacing w:before="600" w:after="360"/>
    </w:pPr>
    <w:rPr>
      <w:b/>
    </w:rPr>
  </w:style>
  <w:style w:type="paragraph" w:customStyle="1" w:styleId="PubTitle2Letters">
    <w:name w:val="Pub_Title2_Letters"/>
    <w:basedOn w:val="NormalTimesNewRoman"/>
    <w:next w:val="PubListCases"/>
    <w:rsid w:val="00FE0901"/>
    <w:pPr>
      <w:keepNext/>
      <w:keepLines/>
      <w:spacing w:before="600" w:after="360"/>
    </w:pPr>
    <w:rPr>
      <w:b/>
      <w:sz w:val="28"/>
    </w:rPr>
  </w:style>
  <w:style w:type="paragraph" w:customStyle="1" w:styleId="PubTitle2Part">
    <w:name w:val="Pub_Title2_Part"/>
    <w:basedOn w:val="NormalTimesNewRoman"/>
    <w:rsid w:val="00FE0901"/>
    <w:pPr>
      <w:keepNext/>
      <w:keepLines/>
      <w:spacing w:before="600" w:after="240"/>
      <w:jc w:val="center"/>
    </w:pPr>
    <w:rPr>
      <w:b/>
      <w:caps/>
    </w:rPr>
  </w:style>
  <w:style w:type="paragraph" w:customStyle="1" w:styleId="PubTitle3Article">
    <w:name w:val="Pub_Title3_Article"/>
    <w:basedOn w:val="NormalTimesNewRoman"/>
    <w:rsid w:val="00FE0901"/>
    <w:pPr>
      <w:keepNext/>
      <w:keepLines/>
      <w:spacing w:before="360" w:after="120"/>
      <w:jc w:val="center"/>
    </w:pPr>
    <w:rPr>
      <w:b/>
      <w:smallCaps/>
      <w:sz w:val="22"/>
    </w:rPr>
  </w:style>
  <w:style w:type="paragraph" w:customStyle="1" w:styleId="PubTitle4ArticleSub">
    <w:name w:val="Pub_Title4_Article_Sub"/>
    <w:basedOn w:val="PubTitle3Article"/>
    <w:rsid w:val="00FE0901"/>
    <w:pPr>
      <w:spacing w:before="240"/>
    </w:pPr>
    <w:rPr>
      <w:smallCaps w:val="0"/>
      <w:sz w:val="20"/>
    </w:rPr>
  </w:style>
  <w:style w:type="paragraph" w:customStyle="1" w:styleId="PubTitle5Subject">
    <w:name w:val="Pub_Title5_Subject"/>
    <w:basedOn w:val="NormalTimesNewRoman"/>
    <w:rsid w:val="00FE0901"/>
    <w:pPr>
      <w:keepNext/>
      <w:keepLines/>
      <w:spacing w:before="240" w:after="120"/>
      <w:jc w:val="both"/>
    </w:pPr>
    <w:rPr>
      <w:b/>
      <w:i/>
    </w:rPr>
  </w:style>
  <w:style w:type="paragraph" w:customStyle="1" w:styleId="PubTitle6SubjectSub">
    <w:name w:val="Pub_Title6_Subject_Sub"/>
    <w:basedOn w:val="NormalTimesNewRoman"/>
    <w:rsid w:val="00FE0901"/>
    <w:pPr>
      <w:keepNext/>
      <w:keepLines/>
      <w:spacing w:before="240" w:after="120"/>
      <w:ind w:left="284"/>
      <w:jc w:val="both"/>
    </w:pPr>
    <w:rPr>
      <w:b/>
      <w:sz w:val="20"/>
    </w:rPr>
  </w:style>
  <w:style w:type="paragraph" w:customStyle="1" w:styleId="PubTitle7CaseName">
    <w:name w:val="Pub_Title7_CaseName"/>
    <w:basedOn w:val="NormalTimesNewRoman"/>
    <w:rsid w:val="00FE0901"/>
    <w:pPr>
      <w:keepLines/>
      <w:spacing w:after="240"/>
      <w:jc w:val="right"/>
    </w:pPr>
    <w:rPr>
      <w:sz w:val="22"/>
    </w:rPr>
  </w:style>
  <w:style w:type="paragraph" w:customStyle="1" w:styleId="NormalJustified">
    <w:name w:val="Normal_Justified"/>
    <w:basedOn w:val="NormalTimesNewRoman"/>
    <w:rsid w:val="00FE0901"/>
    <w:pPr>
      <w:jc w:val="both"/>
    </w:pPr>
  </w:style>
  <w:style w:type="numbering" w:styleId="111111">
    <w:name w:val="Outline List 2"/>
    <w:basedOn w:val="NoList"/>
    <w:rsid w:val="00FE0901"/>
    <w:pPr>
      <w:numPr>
        <w:numId w:val="7"/>
      </w:numPr>
    </w:pPr>
  </w:style>
  <w:style w:type="numbering" w:styleId="1ai">
    <w:name w:val="Outline List 1"/>
    <w:basedOn w:val="NoList"/>
    <w:rsid w:val="00FE0901"/>
    <w:pPr>
      <w:numPr>
        <w:numId w:val="8"/>
      </w:numPr>
    </w:pPr>
  </w:style>
  <w:style w:type="numbering" w:styleId="ArticleSection">
    <w:name w:val="Outline List 3"/>
    <w:basedOn w:val="NoList"/>
    <w:rsid w:val="00FE0901"/>
    <w:pPr>
      <w:numPr>
        <w:numId w:val="9"/>
      </w:numPr>
    </w:pPr>
  </w:style>
  <w:style w:type="paragraph" w:styleId="BlockText">
    <w:name w:val="Block Text"/>
    <w:basedOn w:val="Normal"/>
    <w:rsid w:val="00FE0901"/>
    <w:pPr>
      <w:spacing w:after="120"/>
      <w:ind w:left="1440" w:right="1440"/>
    </w:pPr>
  </w:style>
  <w:style w:type="paragraph" w:styleId="BodyText">
    <w:name w:val="Body Text"/>
    <w:basedOn w:val="Normal"/>
    <w:rsid w:val="00FE0901"/>
    <w:pPr>
      <w:spacing w:after="120"/>
    </w:pPr>
  </w:style>
  <w:style w:type="paragraph" w:styleId="BodyText2">
    <w:name w:val="Body Text 2"/>
    <w:basedOn w:val="Normal"/>
    <w:rsid w:val="00FE0901"/>
    <w:pPr>
      <w:spacing w:after="120" w:line="480" w:lineRule="auto"/>
    </w:pPr>
  </w:style>
  <w:style w:type="paragraph" w:styleId="BodyText3">
    <w:name w:val="Body Text 3"/>
    <w:basedOn w:val="Normal"/>
    <w:rsid w:val="00FE0901"/>
    <w:pPr>
      <w:spacing w:after="120"/>
    </w:pPr>
    <w:rPr>
      <w:sz w:val="16"/>
      <w:szCs w:val="16"/>
    </w:rPr>
  </w:style>
  <w:style w:type="paragraph" w:styleId="BodyTextFirstIndent">
    <w:name w:val="Body Text First Indent"/>
    <w:basedOn w:val="BodyText"/>
    <w:rsid w:val="00FE0901"/>
    <w:pPr>
      <w:ind w:firstLine="210"/>
    </w:pPr>
  </w:style>
  <w:style w:type="paragraph" w:styleId="BodyTextIndent">
    <w:name w:val="Body Text Indent"/>
    <w:basedOn w:val="Normal"/>
    <w:rsid w:val="00FE0901"/>
    <w:pPr>
      <w:spacing w:after="120"/>
      <w:ind w:left="283"/>
    </w:pPr>
  </w:style>
  <w:style w:type="paragraph" w:styleId="BodyTextFirstIndent2">
    <w:name w:val="Body Text First Indent 2"/>
    <w:basedOn w:val="BodyTextIndent"/>
    <w:rsid w:val="00FE0901"/>
    <w:pPr>
      <w:ind w:firstLine="210"/>
    </w:pPr>
  </w:style>
  <w:style w:type="paragraph" w:styleId="BodyTextIndent2">
    <w:name w:val="Body Text Indent 2"/>
    <w:basedOn w:val="Normal"/>
    <w:rsid w:val="00FE0901"/>
    <w:pPr>
      <w:spacing w:after="120" w:line="480" w:lineRule="auto"/>
      <w:ind w:left="283"/>
    </w:pPr>
  </w:style>
  <w:style w:type="paragraph" w:styleId="BodyTextIndent3">
    <w:name w:val="Body Text Indent 3"/>
    <w:basedOn w:val="Normal"/>
    <w:rsid w:val="00FE0901"/>
    <w:pPr>
      <w:spacing w:after="120"/>
      <w:ind w:left="283"/>
    </w:pPr>
    <w:rPr>
      <w:sz w:val="16"/>
      <w:szCs w:val="16"/>
    </w:rPr>
  </w:style>
  <w:style w:type="paragraph" w:styleId="Caption">
    <w:name w:val="caption"/>
    <w:basedOn w:val="Normal"/>
    <w:next w:val="Normal"/>
    <w:qFormat/>
    <w:rsid w:val="00FE0901"/>
    <w:rPr>
      <w:b/>
      <w:bCs/>
      <w:sz w:val="20"/>
    </w:rPr>
  </w:style>
  <w:style w:type="paragraph" w:styleId="Closing">
    <w:name w:val="Closing"/>
    <w:basedOn w:val="Normal"/>
    <w:rsid w:val="00FE0901"/>
    <w:pPr>
      <w:ind w:left="4252"/>
    </w:pPr>
  </w:style>
  <w:style w:type="paragraph" w:styleId="Date">
    <w:name w:val="Date"/>
    <w:basedOn w:val="Normal"/>
    <w:next w:val="Normal"/>
    <w:rsid w:val="00FE0901"/>
  </w:style>
  <w:style w:type="paragraph" w:styleId="E-mailSignature">
    <w:name w:val="E-mail Signature"/>
    <w:basedOn w:val="Normal"/>
    <w:rsid w:val="00FE0901"/>
  </w:style>
  <w:style w:type="character" w:styleId="Emphasis">
    <w:name w:val="Emphasis"/>
    <w:qFormat/>
    <w:rsid w:val="00FE0901"/>
    <w:rPr>
      <w:i/>
      <w:iCs/>
    </w:rPr>
  </w:style>
  <w:style w:type="paragraph" w:styleId="EnvelopeAddress">
    <w:name w:val="envelope address"/>
    <w:basedOn w:val="Normal"/>
    <w:rsid w:val="00FE090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E0901"/>
    <w:rPr>
      <w:rFonts w:ascii="Arial" w:hAnsi="Arial" w:cs="Arial"/>
      <w:sz w:val="20"/>
    </w:rPr>
  </w:style>
  <w:style w:type="character" w:styleId="HTMLAcronym">
    <w:name w:val="HTML Acronym"/>
    <w:basedOn w:val="DefaultParagraphFont"/>
    <w:rsid w:val="00FE0901"/>
  </w:style>
  <w:style w:type="paragraph" w:styleId="HTMLAddress">
    <w:name w:val="HTML Address"/>
    <w:basedOn w:val="Normal"/>
    <w:rsid w:val="00FE0901"/>
    <w:rPr>
      <w:i/>
      <w:iCs/>
    </w:rPr>
  </w:style>
  <w:style w:type="character" w:styleId="HTMLCite">
    <w:name w:val="HTML Cite"/>
    <w:rsid w:val="00FE0901"/>
    <w:rPr>
      <w:i/>
      <w:iCs/>
    </w:rPr>
  </w:style>
  <w:style w:type="character" w:styleId="HTMLCode">
    <w:name w:val="HTML Code"/>
    <w:rsid w:val="00FE0901"/>
    <w:rPr>
      <w:rFonts w:ascii="Courier New" w:hAnsi="Courier New" w:cs="Courier New"/>
      <w:sz w:val="20"/>
      <w:szCs w:val="20"/>
    </w:rPr>
  </w:style>
  <w:style w:type="character" w:styleId="HTMLDefinition">
    <w:name w:val="HTML Definition"/>
    <w:rsid w:val="00FE0901"/>
    <w:rPr>
      <w:i/>
      <w:iCs/>
    </w:rPr>
  </w:style>
  <w:style w:type="character" w:styleId="HTMLKeyboard">
    <w:name w:val="HTML Keyboard"/>
    <w:rsid w:val="00FE0901"/>
    <w:rPr>
      <w:rFonts w:ascii="Courier New" w:hAnsi="Courier New" w:cs="Courier New"/>
      <w:sz w:val="20"/>
      <w:szCs w:val="20"/>
    </w:rPr>
  </w:style>
  <w:style w:type="paragraph" w:styleId="HTMLPreformatted">
    <w:name w:val="HTML Preformatted"/>
    <w:basedOn w:val="Normal"/>
    <w:rsid w:val="00FE0901"/>
    <w:rPr>
      <w:rFonts w:ascii="Courier New" w:hAnsi="Courier New" w:cs="Courier New"/>
      <w:sz w:val="20"/>
    </w:rPr>
  </w:style>
  <w:style w:type="character" w:styleId="HTMLSample">
    <w:name w:val="HTML Sample"/>
    <w:rsid w:val="00FE0901"/>
    <w:rPr>
      <w:rFonts w:ascii="Courier New" w:hAnsi="Courier New" w:cs="Courier New"/>
    </w:rPr>
  </w:style>
  <w:style w:type="character" w:styleId="HTMLTypewriter">
    <w:name w:val="HTML Typewriter"/>
    <w:rsid w:val="00FE0901"/>
    <w:rPr>
      <w:rFonts w:ascii="Courier New" w:hAnsi="Courier New" w:cs="Courier New"/>
      <w:sz w:val="20"/>
      <w:szCs w:val="20"/>
    </w:rPr>
  </w:style>
  <w:style w:type="character" w:styleId="HTMLVariable">
    <w:name w:val="HTML Variable"/>
    <w:rsid w:val="00FE0901"/>
    <w:rPr>
      <w:i/>
      <w:iCs/>
    </w:rPr>
  </w:style>
  <w:style w:type="paragraph" w:styleId="Index1">
    <w:name w:val="index 1"/>
    <w:basedOn w:val="Normal"/>
    <w:next w:val="Normal"/>
    <w:autoRedefine/>
    <w:semiHidden/>
    <w:rsid w:val="00FE0901"/>
    <w:pPr>
      <w:ind w:left="240" w:hanging="240"/>
    </w:pPr>
  </w:style>
  <w:style w:type="paragraph" w:styleId="Index2">
    <w:name w:val="index 2"/>
    <w:basedOn w:val="Normal"/>
    <w:next w:val="Normal"/>
    <w:autoRedefine/>
    <w:semiHidden/>
    <w:rsid w:val="00FE0901"/>
    <w:pPr>
      <w:ind w:left="480" w:hanging="240"/>
    </w:pPr>
  </w:style>
  <w:style w:type="paragraph" w:styleId="Index3">
    <w:name w:val="index 3"/>
    <w:basedOn w:val="Normal"/>
    <w:next w:val="Normal"/>
    <w:autoRedefine/>
    <w:semiHidden/>
    <w:rsid w:val="00FE0901"/>
    <w:pPr>
      <w:ind w:left="720" w:hanging="240"/>
    </w:pPr>
  </w:style>
  <w:style w:type="paragraph" w:styleId="Index4">
    <w:name w:val="index 4"/>
    <w:basedOn w:val="Normal"/>
    <w:next w:val="Normal"/>
    <w:autoRedefine/>
    <w:semiHidden/>
    <w:rsid w:val="00FE0901"/>
    <w:pPr>
      <w:ind w:left="960" w:hanging="240"/>
    </w:pPr>
  </w:style>
  <w:style w:type="paragraph" w:styleId="Index5">
    <w:name w:val="index 5"/>
    <w:basedOn w:val="Normal"/>
    <w:next w:val="Normal"/>
    <w:autoRedefine/>
    <w:semiHidden/>
    <w:rsid w:val="00FE0901"/>
    <w:pPr>
      <w:ind w:left="1200" w:hanging="240"/>
    </w:pPr>
  </w:style>
  <w:style w:type="paragraph" w:styleId="Index6">
    <w:name w:val="index 6"/>
    <w:basedOn w:val="Normal"/>
    <w:next w:val="Normal"/>
    <w:autoRedefine/>
    <w:semiHidden/>
    <w:rsid w:val="00FE0901"/>
    <w:pPr>
      <w:ind w:left="1440" w:hanging="240"/>
    </w:pPr>
  </w:style>
  <w:style w:type="paragraph" w:styleId="Index7">
    <w:name w:val="index 7"/>
    <w:basedOn w:val="Normal"/>
    <w:next w:val="Normal"/>
    <w:autoRedefine/>
    <w:semiHidden/>
    <w:rsid w:val="00FE0901"/>
    <w:pPr>
      <w:ind w:left="1680" w:hanging="240"/>
    </w:pPr>
  </w:style>
  <w:style w:type="paragraph" w:styleId="Index8">
    <w:name w:val="index 8"/>
    <w:basedOn w:val="Normal"/>
    <w:next w:val="Normal"/>
    <w:autoRedefine/>
    <w:semiHidden/>
    <w:rsid w:val="00FE0901"/>
    <w:pPr>
      <w:ind w:left="1920" w:hanging="240"/>
    </w:pPr>
  </w:style>
  <w:style w:type="paragraph" w:styleId="Index9">
    <w:name w:val="index 9"/>
    <w:basedOn w:val="Normal"/>
    <w:next w:val="Normal"/>
    <w:autoRedefine/>
    <w:semiHidden/>
    <w:rsid w:val="00FE0901"/>
    <w:pPr>
      <w:ind w:left="2160" w:hanging="240"/>
    </w:pPr>
  </w:style>
  <w:style w:type="paragraph" w:styleId="IndexHeading">
    <w:name w:val="index heading"/>
    <w:basedOn w:val="Normal"/>
    <w:next w:val="Index1"/>
    <w:semiHidden/>
    <w:rsid w:val="00FE0901"/>
    <w:rPr>
      <w:rFonts w:ascii="Arial" w:hAnsi="Arial" w:cs="Arial"/>
      <w:b/>
      <w:bCs/>
    </w:rPr>
  </w:style>
  <w:style w:type="character" w:styleId="LineNumber">
    <w:name w:val="line number"/>
    <w:basedOn w:val="DefaultParagraphFont"/>
    <w:rsid w:val="00FE0901"/>
  </w:style>
  <w:style w:type="paragraph" w:styleId="List">
    <w:name w:val="List"/>
    <w:basedOn w:val="Normal"/>
    <w:rsid w:val="00FE0901"/>
    <w:pPr>
      <w:ind w:left="283" w:hanging="283"/>
    </w:pPr>
  </w:style>
  <w:style w:type="paragraph" w:styleId="List2">
    <w:name w:val="List 2"/>
    <w:basedOn w:val="Normal"/>
    <w:rsid w:val="00FE0901"/>
    <w:pPr>
      <w:ind w:left="566" w:hanging="283"/>
    </w:pPr>
  </w:style>
  <w:style w:type="paragraph" w:styleId="List3">
    <w:name w:val="List 3"/>
    <w:basedOn w:val="Normal"/>
    <w:rsid w:val="00FE0901"/>
    <w:pPr>
      <w:ind w:left="849" w:hanging="283"/>
    </w:pPr>
  </w:style>
  <w:style w:type="paragraph" w:styleId="List4">
    <w:name w:val="List 4"/>
    <w:basedOn w:val="Normal"/>
    <w:rsid w:val="00FE0901"/>
    <w:pPr>
      <w:ind w:left="1132" w:hanging="283"/>
    </w:pPr>
  </w:style>
  <w:style w:type="paragraph" w:styleId="List5">
    <w:name w:val="List 5"/>
    <w:basedOn w:val="Normal"/>
    <w:rsid w:val="00FE0901"/>
    <w:pPr>
      <w:ind w:left="1415" w:hanging="283"/>
    </w:pPr>
  </w:style>
  <w:style w:type="paragraph" w:styleId="ListBullet2">
    <w:name w:val="List Bullet 2"/>
    <w:basedOn w:val="Normal"/>
    <w:rsid w:val="00FE0901"/>
    <w:pPr>
      <w:numPr>
        <w:numId w:val="10"/>
      </w:numPr>
    </w:pPr>
  </w:style>
  <w:style w:type="paragraph" w:styleId="ListBullet3">
    <w:name w:val="List Bullet 3"/>
    <w:basedOn w:val="Normal"/>
    <w:rsid w:val="00FE0901"/>
    <w:pPr>
      <w:numPr>
        <w:numId w:val="11"/>
      </w:numPr>
    </w:pPr>
  </w:style>
  <w:style w:type="paragraph" w:styleId="ListBullet4">
    <w:name w:val="List Bullet 4"/>
    <w:basedOn w:val="Normal"/>
    <w:rsid w:val="00FE0901"/>
    <w:pPr>
      <w:numPr>
        <w:numId w:val="12"/>
      </w:numPr>
    </w:pPr>
  </w:style>
  <w:style w:type="paragraph" w:styleId="ListBullet5">
    <w:name w:val="List Bullet 5"/>
    <w:basedOn w:val="Normal"/>
    <w:rsid w:val="00FE0901"/>
    <w:pPr>
      <w:numPr>
        <w:numId w:val="13"/>
      </w:numPr>
    </w:pPr>
  </w:style>
  <w:style w:type="paragraph" w:styleId="ListContinue">
    <w:name w:val="List Continue"/>
    <w:basedOn w:val="Normal"/>
    <w:rsid w:val="00FE0901"/>
    <w:pPr>
      <w:spacing w:after="120"/>
      <w:ind w:left="283"/>
    </w:pPr>
  </w:style>
  <w:style w:type="paragraph" w:styleId="ListContinue2">
    <w:name w:val="List Continue 2"/>
    <w:basedOn w:val="Normal"/>
    <w:rsid w:val="00FE0901"/>
    <w:pPr>
      <w:spacing w:after="120"/>
      <w:ind w:left="566"/>
    </w:pPr>
  </w:style>
  <w:style w:type="paragraph" w:styleId="ListContinue3">
    <w:name w:val="List Continue 3"/>
    <w:basedOn w:val="Normal"/>
    <w:rsid w:val="00FE0901"/>
    <w:pPr>
      <w:spacing w:after="120"/>
      <w:ind w:left="849"/>
    </w:pPr>
  </w:style>
  <w:style w:type="paragraph" w:styleId="ListContinue4">
    <w:name w:val="List Continue 4"/>
    <w:basedOn w:val="Normal"/>
    <w:rsid w:val="00FE0901"/>
    <w:pPr>
      <w:spacing w:after="120"/>
      <w:ind w:left="1132"/>
    </w:pPr>
  </w:style>
  <w:style w:type="paragraph" w:styleId="ListContinue5">
    <w:name w:val="List Continue 5"/>
    <w:basedOn w:val="Normal"/>
    <w:rsid w:val="00FE0901"/>
    <w:pPr>
      <w:spacing w:after="120"/>
      <w:ind w:left="1415"/>
    </w:pPr>
  </w:style>
  <w:style w:type="paragraph" w:styleId="ListNumber">
    <w:name w:val="List Number"/>
    <w:basedOn w:val="Normal"/>
    <w:rsid w:val="00FE0901"/>
    <w:pPr>
      <w:numPr>
        <w:numId w:val="14"/>
      </w:numPr>
    </w:pPr>
  </w:style>
  <w:style w:type="paragraph" w:styleId="ListNumber2">
    <w:name w:val="List Number 2"/>
    <w:basedOn w:val="Normal"/>
    <w:rsid w:val="00FE0901"/>
    <w:pPr>
      <w:numPr>
        <w:numId w:val="15"/>
      </w:numPr>
    </w:pPr>
  </w:style>
  <w:style w:type="paragraph" w:styleId="ListNumber3">
    <w:name w:val="List Number 3"/>
    <w:basedOn w:val="Normal"/>
    <w:rsid w:val="00FE0901"/>
    <w:pPr>
      <w:numPr>
        <w:numId w:val="16"/>
      </w:numPr>
    </w:pPr>
  </w:style>
  <w:style w:type="paragraph" w:styleId="ListNumber4">
    <w:name w:val="List Number 4"/>
    <w:basedOn w:val="Normal"/>
    <w:rsid w:val="00FE0901"/>
    <w:pPr>
      <w:numPr>
        <w:numId w:val="17"/>
      </w:numPr>
    </w:pPr>
  </w:style>
  <w:style w:type="paragraph" w:styleId="ListNumber5">
    <w:name w:val="List Number 5"/>
    <w:basedOn w:val="Normal"/>
    <w:rsid w:val="00FE0901"/>
    <w:pPr>
      <w:numPr>
        <w:numId w:val="18"/>
      </w:numPr>
    </w:pPr>
  </w:style>
  <w:style w:type="paragraph" w:styleId="MacroText">
    <w:name w:val="macro"/>
    <w:semiHidden/>
    <w:rsid w:val="00FE090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FE09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FE0901"/>
    <w:rPr>
      <w:szCs w:val="24"/>
    </w:rPr>
  </w:style>
  <w:style w:type="paragraph" w:styleId="NormalIndent">
    <w:name w:val="Normal Indent"/>
    <w:basedOn w:val="Normal"/>
    <w:rsid w:val="00FE0901"/>
    <w:pPr>
      <w:ind w:left="720"/>
    </w:pPr>
  </w:style>
  <w:style w:type="paragraph" w:styleId="NoteHeading">
    <w:name w:val="Note Heading"/>
    <w:basedOn w:val="Normal"/>
    <w:next w:val="Normal"/>
    <w:rsid w:val="00FE0901"/>
  </w:style>
  <w:style w:type="paragraph" w:styleId="PlainText">
    <w:name w:val="Plain Text"/>
    <w:basedOn w:val="Normal"/>
    <w:rsid w:val="00FE0901"/>
    <w:rPr>
      <w:rFonts w:ascii="Courier New" w:hAnsi="Courier New" w:cs="Courier New"/>
      <w:sz w:val="20"/>
    </w:rPr>
  </w:style>
  <w:style w:type="paragraph" w:styleId="Salutation">
    <w:name w:val="Salutation"/>
    <w:basedOn w:val="Normal"/>
    <w:next w:val="Normal"/>
    <w:rsid w:val="00FE0901"/>
  </w:style>
  <w:style w:type="paragraph" w:styleId="Signature">
    <w:name w:val="Signature"/>
    <w:basedOn w:val="Normal"/>
    <w:rsid w:val="00FE0901"/>
    <w:pPr>
      <w:ind w:left="4252"/>
    </w:pPr>
  </w:style>
  <w:style w:type="paragraph" w:styleId="Subtitle">
    <w:name w:val="Subtitle"/>
    <w:basedOn w:val="Normal"/>
    <w:qFormat/>
    <w:rsid w:val="00FE0901"/>
    <w:pPr>
      <w:spacing w:after="60"/>
      <w:jc w:val="center"/>
      <w:outlineLvl w:val="1"/>
    </w:pPr>
    <w:rPr>
      <w:rFonts w:ascii="Arial" w:hAnsi="Arial" w:cs="Arial"/>
      <w:szCs w:val="24"/>
    </w:rPr>
  </w:style>
  <w:style w:type="table" w:styleId="Table3Deffects1">
    <w:name w:val="Table 3D effects 1"/>
    <w:basedOn w:val="TableNormal"/>
    <w:rsid w:val="00FE0901"/>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0901"/>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0901"/>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0901"/>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0901"/>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0901"/>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0901"/>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0901"/>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0901"/>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0901"/>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0901"/>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0901"/>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0901"/>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0901"/>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0901"/>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0901"/>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0901"/>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09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0901"/>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0901"/>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0901"/>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0901"/>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0901"/>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0901"/>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0901"/>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0901"/>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0901"/>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0901"/>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0901"/>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0901"/>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0901"/>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E0901"/>
    <w:pPr>
      <w:ind w:left="240" w:hanging="240"/>
    </w:pPr>
  </w:style>
  <w:style w:type="paragraph" w:styleId="TableofFigures">
    <w:name w:val="table of figures"/>
    <w:basedOn w:val="Normal"/>
    <w:next w:val="Normal"/>
    <w:semiHidden/>
    <w:rsid w:val="00FE0901"/>
  </w:style>
  <w:style w:type="table" w:styleId="TableProfessional">
    <w:name w:val="Table Professional"/>
    <w:basedOn w:val="TableNormal"/>
    <w:rsid w:val="00FE0901"/>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0901"/>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0901"/>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0901"/>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0901"/>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09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0901"/>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0901"/>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0901"/>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E090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E0901"/>
    <w:pPr>
      <w:spacing w:before="120"/>
    </w:pPr>
    <w:rPr>
      <w:rFonts w:ascii="Arial" w:hAnsi="Arial" w:cs="Arial"/>
      <w:b/>
      <w:bCs/>
      <w:szCs w:val="24"/>
    </w:rPr>
  </w:style>
  <w:style w:type="paragraph" w:styleId="TOC1">
    <w:name w:val="toc 1"/>
    <w:basedOn w:val="Normal"/>
    <w:next w:val="Normal"/>
    <w:autoRedefine/>
    <w:semiHidden/>
    <w:rsid w:val="00FE0901"/>
  </w:style>
  <w:style w:type="paragraph" w:styleId="TOC2">
    <w:name w:val="toc 2"/>
    <w:basedOn w:val="Normal"/>
    <w:next w:val="Normal"/>
    <w:autoRedefine/>
    <w:semiHidden/>
    <w:rsid w:val="00FE0901"/>
    <w:pPr>
      <w:ind w:left="240"/>
    </w:pPr>
  </w:style>
  <w:style w:type="paragraph" w:styleId="TOC3">
    <w:name w:val="toc 3"/>
    <w:basedOn w:val="Normal"/>
    <w:next w:val="Normal"/>
    <w:autoRedefine/>
    <w:semiHidden/>
    <w:rsid w:val="00FE0901"/>
    <w:pPr>
      <w:ind w:left="480"/>
    </w:pPr>
  </w:style>
  <w:style w:type="paragraph" w:styleId="TOC4">
    <w:name w:val="toc 4"/>
    <w:basedOn w:val="Normal"/>
    <w:next w:val="Normal"/>
    <w:autoRedefine/>
    <w:semiHidden/>
    <w:rsid w:val="00FE0901"/>
    <w:pPr>
      <w:ind w:left="720"/>
    </w:pPr>
  </w:style>
  <w:style w:type="paragraph" w:styleId="TOC5">
    <w:name w:val="toc 5"/>
    <w:basedOn w:val="Normal"/>
    <w:next w:val="Normal"/>
    <w:autoRedefine/>
    <w:semiHidden/>
    <w:rsid w:val="00FE0901"/>
    <w:pPr>
      <w:ind w:left="960"/>
    </w:pPr>
  </w:style>
  <w:style w:type="paragraph" w:styleId="TOC6">
    <w:name w:val="toc 6"/>
    <w:basedOn w:val="Normal"/>
    <w:next w:val="Normal"/>
    <w:autoRedefine/>
    <w:semiHidden/>
    <w:rsid w:val="00FE0901"/>
    <w:pPr>
      <w:ind w:left="1200"/>
    </w:pPr>
  </w:style>
  <w:style w:type="paragraph" w:styleId="TOC7">
    <w:name w:val="toc 7"/>
    <w:basedOn w:val="Normal"/>
    <w:next w:val="Normal"/>
    <w:autoRedefine/>
    <w:semiHidden/>
    <w:rsid w:val="00FE0901"/>
    <w:pPr>
      <w:ind w:left="1440"/>
    </w:pPr>
  </w:style>
  <w:style w:type="paragraph" w:styleId="TOC8">
    <w:name w:val="toc 8"/>
    <w:basedOn w:val="Normal"/>
    <w:next w:val="Normal"/>
    <w:autoRedefine/>
    <w:semiHidden/>
    <w:rsid w:val="00FE0901"/>
    <w:pPr>
      <w:ind w:left="1680"/>
    </w:pPr>
  </w:style>
  <w:style w:type="paragraph" w:styleId="TOC9">
    <w:name w:val="toc 9"/>
    <w:basedOn w:val="Normal"/>
    <w:next w:val="Normal"/>
    <w:autoRedefine/>
    <w:semiHidden/>
    <w:rsid w:val="00FE0901"/>
    <w:pPr>
      <w:ind w:left="1920"/>
    </w:pPr>
  </w:style>
  <w:style w:type="table" w:customStyle="1" w:styleId="ECHRHeaderTable">
    <w:name w:val="ECHR_Header_Table"/>
    <w:basedOn w:val="TableGrid"/>
    <w:rsid w:val="00FE0901"/>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character" w:customStyle="1" w:styleId="JuHIRomanChar1">
    <w:name w:val="Ju_H_I_Roman Char1"/>
    <w:rsid w:val="008906F8"/>
    <w:rPr>
      <w:sz w:val="24"/>
      <w:lang w:val="fr-FR" w:eastAsia="fr-FR" w:bidi="ar-SA"/>
    </w:rPr>
  </w:style>
  <w:style w:type="character" w:customStyle="1" w:styleId="JuParaLastChar">
    <w:name w:val="Ju_Para_Last Char"/>
    <w:basedOn w:val="JuParaCar"/>
    <w:link w:val="JuParaLast"/>
    <w:rsid w:val="001906CD"/>
    <w:rPr>
      <w:sz w:val="24"/>
      <w:lang w:val="en-GB"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01"/>
    <w:pPr>
      <w:suppressAutoHyphens/>
    </w:pPr>
    <w:rPr>
      <w:sz w:val="24"/>
      <w:lang w:val="fr-FR" w:eastAsia="fr-FR"/>
    </w:rPr>
  </w:style>
  <w:style w:type="paragraph" w:styleId="Heading1">
    <w:name w:val="heading 1"/>
    <w:basedOn w:val="Normal"/>
    <w:next w:val="Normal"/>
    <w:qFormat/>
    <w:rsid w:val="00FE0901"/>
    <w:pPr>
      <w:keepNext/>
      <w:numPr>
        <w:numId w:val="9"/>
      </w:numPr>
      <w:spacing w:before="360" w:after="240"/>
      <w:jc w:val="center"/>
      <w:outlineLvl w:val="0"/>
    </w:pPr>
    <w:rPr>
      <w:b/>
      <w:sz w:val="28"/>
    </w:rPr>
  </w:style>
  <w:style w:type="paragraph" w:styleId="Heading2">
    <w:name w:val="heading 2"/>
    <w:basedOn w:val="Normal"/>
    <w:next w:val="Normal"/>
    <w:qFormat/>
    <w:rsid w:val="00FE0901"/>
    <w:pPr>
      <w:keepNext/>
      <w:numPr>
        <w:ilvl w:val="1"/>
        <w:numId w:val="9"/>
      </w:numPr>
      <w:spacing w:before="240" w:after="120"/>
      <w:outlineLvl w:val="1"/>
    </w:pPr>
    <w:rPr>
      <w:b/>
    </w:rPr>
  </w:style>
  <w:style w:type="paragraph" w:styleId="Heading3">
    <w:name w:val="heading 3"/>
    <w:basedOn w:val="Normal"/>
    <w:next w:val="Normal"/>
    <w:qFormat/>
    <w:rsid w:val="00FE0901"/>
    <w:pPr>
      <w:keepNext/>
      <w:numPr>
        <w:ilvl w:val="2"/>
        <w:numId w:val="9"/>
      </w:numPr>
      <w:spacing w:before="120" w:after="60"/>
      <w:outlineLvl w:val="2"/>
    </w:pPr>
    <w:rPr>
      <w:i/>
    </w:rPr>
  </w:style>
  <w:style w:type="paragraph" w:styleId="Heading4">
    <w:name w:val="heading 4"/>
    <w:basedOn w:val="Normal"/>
    <w:next w:val="Normal"/>
    <w:qFormat/>
    <w:rsid w:val="00FE0901"/>
    <w:pPr>
      <w:keepNext/>
      <w:numPr>
        <w:ilvl w:val="3"/>
        <w:numId w:val="9"/>
      </w:numPr>
      <w:spacing w:before="240" w:after="60"/>
      <w:outlineLvl w:val="3"/>
    </w:pPr>
    <w:rPr>
      <w:b/>
      <w:bCs/>
      <w:sz w:val="28"/>
      <w:szCs w:val="28"/>
    </w:rPr>
  </w:style>
  <w:style w:type="paragraph" w:styleId="Heading5">
    <w:name w:val="heading 5"/>
    <w:basedOn w:val="Normal"/>
    <w:next w:val="Normal"/>
    <w:qFormat/>
    <w:rsid w:val="00FE0901"/>
    <w:pPr>
      <w:numPr>
        <w:ilvl w:val="4"/>
        <w:numId w:val="9"/>
      </w:numPr>
      <w:spacing w:before="240" w:after="60"/>
      <w:outlineLvl w:val="4"/>
    </w:pPr>
    <w:rPr>
      <w:b/>
      <w:bCs/>
      <w:i/>
      <w:iCs/>
      <w:sz w:val="26"/>
      <w:szCs w:val="26"/>
    </w:rPr>
  </w:style>
  <w:style w:type="paragraph" w:styleId="Heading6">
    <w:name w:val="heading 6"/>
    <w:basedOn w:val="Normal"/>
    <w:next w:val="Normal"/>
    <w:qFormat/>
    <w:rsid w:val="00FE0901"/>
    <w:pPr>
      <w:numPr>
        <w:ilvl w:val="5"/>
        <w:numId w:val="9"/>
      </w:numPr>
      <w:spacing w:before="240" w:after="60"/>
      <w:outlineLvl w:val="5"/>
    </w:pPr>
    <w:rPr>
      <w:b/>
      <w:bCs/>
      <w:sz w:val="22"/>
      <w:szCs w:val="22"/>
    </w:rPr>
  </w:style>
  <w:style w:type="paragraph" w:styleId="Heading7">
    <w:name w:val="heading 7"/>
    <w:basedOn w:val="Normal"/>
    <w:next w:val="Normal"/>
    <w:qFormat/>
    <w:rsid w:val="00FE0901"/>
    <w:pPr>
      <w:numPr>
        <w:ilvl w:val="6"/>
        <w:numId w:val="9"/>
      </w:numPr>
      <w:spacing w:before="240" w:after="60"/>
      <w:outlineLvl w:val="6"/>
    </w:pPr>
    <w:rPr>
      <w:szCs w:val="24"/>
    </w:rPr>
  </w:style>
  <w:style w:type="paragraph" w:styleId="Heading8">
    <w:name w:val="heading 8"/>
    <w:basedOn w:val="Normal"/>
    <w:next w:val="Normal"/>
    <w:qFormat/>
    <w:rsid w:val="00FE0901"/>
    <w:pPr>
      <w:numPr>
        <w:ilvl w:val="7"/>
        <w:numId w:val="9"/>
      </w:numPr>
      <w:spacing w:before="240" w:after="60"/>
      <w:outlineLvl w:val="7"/>
    </w:pPr>
    <w:rPr>
      <w:i/>
      <w:iCs/>
      <w:szCs w:val="24"/>
    </w:rPr>
  </w:style>
  <w:style w:type="paragraph" w:styleId="Heading9">
    <w:name w:val="heading 9"/>
    <w:basedOn w:val="Normal"/>
    <w:next w:val="Normal"/>
    <w:qFormat/>
    <w:rsid w:val="00FE0901"/>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FE0901"/>
    <w:pPr>
      <w:tabs>
        <w:tab w:val="clear" w:pos="357"/>
      </w:tabs>
    </w:pPr>
    <w:rPr>
      <w:b/>
    </w:rPr>
  </w:style>
  <w:style w:type="paragraph" w:customStyle="1" w:styleId="JuHIRoman">
    <w:name w:val="Ju_H_I_Roman"/>
    <w:aliases w:val="ECHR_Heading_1"/>
    <w:basedOn w:val="JuHHead"/>
    <w:next w:val="JuPara"/>
    <w:link w:val="JuHIRomanChar"/>
    <w:qFormat/>
    <w:rsid w:val="00FE0901"/>
    <w:pPr>
      <w:tabs>
        <w:tab w:val="left" w:pos="357"/>
      </w:tabs>
      <w:spacing w:before="360"/>
      <w:ind w:left="357" w:hanging="357"/>
      <w:outlineLvl w:val="1"/>
    </w:pPr>
    <w:rPr>
      <w:sz w:val="24"/>
    </w:rPr>
  </w:style>
  <w:style w:type="paragraph" w:customStyle="1" w:styleId="JuHHead">
    <w:name w:val="Ju_H_Head"/>
    <w:aliases w:val="ECHR_Title_1"/>
    <w:basedOn w:val="NormalTimesNewRoman"/>
    <w:next w:val="JuPara"/>
    <w:qFormat/>
    <w:rsid w:val="00FE0901"/>
    <w:pPr>
      <w:keepNext/>
      <w:keepLines/>
      <w:spacing w:before="720" w:after="240"/>
      <w:jc w:val="both"/>
      <w:outlineLvl w:val="0"/>
    </w:pPr>
    <w:rPr>
      <w:sz w:val="28"/>
    </w:rPr>
  </w:style>
  <w:style w:type="character" w:customStyle="1" w:styleId="DefaultTimesNewRoman">
    <w:name w:val="Default_TimesNewRoman"/>
    <w:rsid w:val="00FE0901"/>
    <w:rPr>
      <w:rFonts w:ascii="Times New Roman" w:hAnsi="Times New Roman"/>
    </w:rPr>
  </w:style>
  <w:style w:type="paragraph" w:customStyle="1" w:styleId="JuPara">
    <w:name w:val="Ju_Para"/>
    <w:aliases w:val="Left,First line:  0 cm,ECHR_Para"/>
    <w:basedOn w:val="NormalTimesNewRoman"/>
    <w:link w:val="JuParaCar"/>
    <w:qFormat/>
    <w:rsid w:val="00FE0901"/>
    <w:pPr>
      <w:ind w:firstLine="284"/>
      <w:jc w:val="both"/>
    </w:pPr>
  </w:style>
  <w:style w:type="character" w:customStyle="1" w:styleId="JuParaCar">
    <w:name w:val="Ju_Para Car"/>
    <w:link w:val="JuPara"/>
    <w:rsid w:val="009D29DE"/>
    <w:rPr>
      <w:sz w:val="24"/>
      <w:lang w:val="en-GB" w:eastAsia="fr-FR" w:bidi="ar-SA"/>
    </w:rPr>
  </w:style>
  <w:style w:type="character" w:customStyle="1" w:styleId="JuHIRomanChar">
    <w:name w:val="Ju_H_I_Roman Char"/>
    <w:link w:val="JuHIRoman"/>
    <w:rsid w:val="00D31210"/>
    <w:rPr>
      <w:sz w:val="24"/>
      <w:lang w:val="en-GB" w:eastAsia="fr-FR" w:bidi="ar-SA"/>
    </w:rPr>
  </w:style>
  <w:style w:type="paragraph" w:customStyle="1" w:styleId="OpiPara">
    <w:name w:val="Opi_Para"/>
    <w:basedOn w:val="JuPara"/>
    <w:rsid w:val="00FE0901"/>
  </w:style>
  <w:style w:type="paragraph" w:customStyle="1" w:styleId="OpiH1">
    <w:name w:val="Opi_H_1."/>
    <w:basedOn w:val="OpiHA"/>
    <w:next w:val="OpiPara"/>
    <w:rsid w:val="00FE0901"/>
    <w:pPr>
      <w:spacing w:before="240" w:after="120"/>
      <w:ind w:left="635"/>
      <w:outlineLvl w:val="2"/>
    </w:pPr>
    <w:rPr>
      <w:b w:val="0"/>
      <w:i/>
    </w:rPr>
  </w:style>
  <w:style w:type="paragraph" w:customStyle="1" w:styleId="OpiHa0">
    <w:name w:val="Opi_H_a"/>
    <w:basedOn w:val="OpiH1"/>
    <w:next w:val="OpiPara"/>
    <w:rsid w:val="00FE0901"/>
    <w:pPr>
      <w:ind w:left="833"/>
      <w:outlineLvl w:val="3"/>
    </w:pPr>
    <w:rPr>
      <w:b/>
      <w:i w:val="0"/>
      <w:sz w:val="20"/>
    </w:rPr>
  </w:style>
  <w:style w:type="paragraph" w:customStyle="1" w:styleId="OpiHHead">
    <w:name w:val="Opi_H_Head"/>
    <w:basedOn w:val="JuHHead"/>
    <w:next w:val="OpiPara"/>
    <w:rsid w:val="00FE0901"/>
    <w:pPr>
      <w:spacing w:before="0"/>
      <w:jc w:val="center"/>
    </w:pPr>
  </w:style>
  <w:style w:type="paragraph" w:customStyle="1" w:styleId="OpiHi">
    <w:name w:val="Opi_H_i"/>
    <w:basedOn w:val="OpiHa0"/>
    <w:next w:val="OpiPara"/>
    <w:rsid w:val="00FE0901"/>
    <w:pPr>
      <w:ind w:left="1037"/>
      <w:outlineLvl w:val="4"/>
    </w:pPr>
    <w:rPr>
      <w:b w:val="0"/>
      <w:i/>
    </w:rPr>
  </w:style>
  <w:style w:type="paragraph" w:styleId="Footer">
    <w:name w:val="footer"/>
    <w:basedOn w:val="NormalTimesNewRoman"/>
    <w:rsid w:val="00FE0901"/>
    <w:pPr>
      <w:tabs>
        <w:tab w:val="center" w:pos="3686"/>
        <w:tab w:val="right" w:pos="7371"/>
      </w:tabs>
    </w:pPr>
    <w:rPr>
      <w:sz w:val="18"/>
    </w:rPr>
  </w:style>
  <w:style w:type="paragraph" w:customStyle="1" w:styleId="JuJudges">
    <w:name w:val="Ju_Judges"/>
    <w:basedOn w:val="NormalTimesNewRoman"/>
    <w:link w:val="JuJudgesChar"/>
    <w:rsid w:val="00FE0901"/>
    <w:pPr>
      <w:tabs>
        <w:tab w:val="left" w:pos="567"/>
        <w:tab w:val="left" w:pos="1134"/>
      </w:tabs>
    </w:pPr>
  </w:style>
  <w:style w:type="character" w:customStyle="1" w:styleId="JuJudgesChar">
    <w:name w:val="Ju_Judges Char"/>
    <w:link w:val="JuJudges"/>
    <w:rsid w:val="00287191"/>
    <w:rPr>
      <w:sz w:val="24"/>
      <w:lang w:val="en-GB" w:eastAsia="fr-FR" w:bidi="ar-SA"/>
    </w:rPr>
  </w:style>
  <w:style w:type="character" w:styleId="Strong">
    <w:name w:val="Strong"/>
    <w:qFormat/>
    <w:rsid w:val="00FE0901"/>
    <w:rPr>
      <w:b/>
      <w:bCs/>
    </w:rPr>
  </w:style>
  <w:style w:type="paragraph" w:customStyle="1" w:styleId="JuHA">
    <w:name w:val="Ju_H_A"/>
    <w:aliases w:val="ECHR_Heading_2"/>
    <w:basedOn w:val="JuHIRoman"/>
    <w:next w:val="JuPara"/>
    <w:qFormat/>
    <w:rsid w:val="00FE0901"/>
    <w:pPr>
      <w:tabs>
        <w:tab w:val="clear" w:pos="357"/>
        <w:tab w:val="left" w:pos="584"/>
      </w:tabs>
      <w:ind w:left="584" w:hanging="352"/>
      <w:outlineLvl w:val="2"/>
    </w:pPr>
    <w:rPr>
      <w:b/>
    </w:rPr>
  </w:style>
  <w:style w:type="paragraph" w:customStyle="1" w:styleId="JuQuot">
    <w:name w:val="Ju_Quot"/>
    <w:aliases w:val="ECHR_Para_Quote"/>
    <w:basedOn w:val="JuPara"/>
    <w:qFormat/>
    <w:rsid w:val="00FE0901"/>
    <w:pPr>
      <w:spacing w:before="120" w:after="120"/>
      <w:ind w:left="425" w:firstLine="142"/>
    </w:pPr>
    <w:rPr>
      <w:sz w:val="20"/>
    </w:rPr>
  </w:style>
  <w:style w:type="paragraph" w:customStyle="1" w:styleId="JuSigned">
    <w:name w:val="Ju_Signed"/>
    <w:basedOn w:val="NormalTimesNewRoman"/>
    <w:next w:val="JuParaLast"/>
    <w:rsid w:val="00FE0901"/>
    <w:pPr>
      <w:tabs>
        <w:tab w:val="center" w:pos="851"/>
        <w:tab w:val="center" w:pos="6407"/>
      </w:tabs>
      <w:spacing w:before="720"/>
    </w:pPr>
  </w:style>
  <w:style w:type="paragraph" w:customStyle="1" w:styleId="JuParaLast">
    <w:name w:val="Ju_Para_Last"/>
    <w:basedOn w:val="JuPara"/>
    <w:next w:val="JuPara"/>
    <w:link w:val="JuParaLastChar"/>
    <w:qFormat/>
    <w:rsid w:val="00FE0901"/>
    <w:pPr>
      <w:keepNext/>
      <w:keepLines/>
      <w:spacing w:before="240"/>
    </w:pPr>
  </w:style>
  <w:style w:type="paragraph" w:customStyle="1" w:styleId="JuCase">
    <w:name w:val="Ju_Case"/>
    <w:basedOn w:val="JuPara"/>
    <w:next w:val="JuPara"/>
    <w:rsid w:val="00FE0901"/>
    <w:rPr>
      <w:b/>
    </w:rPr>
  </w:style>
  <w:style w:type="paragraph" w:customStyle="1" w:styleId="JuList">
    <w:name w:val="Ju_List"/>
    <w:basedOn w:val="JuPara"/>
    <w:qFormat/>
    <w:rsid w:val="00FE0901"/>
    <w:pPr>
      <w:ind w:left="340" w:hanging="340"/>
    </w:pPr>
  </w:style>
  <w:style w:type="paragraph" w:customStyle="1" w:styleId="JuHArticle">
    <w:name w:val="Ju_H_Article"/>
    <w:basedOn w:val="JuHa0"/>
    <w:next w:val="JuQuot"/>
    <w:rsid w:val="00FE0901"/>
    <w:pPr>
      <w:ind w:left="0" w:firstLine="0"/>
      <w:jc w:val="center"/>
    </w:pPr>
  </w:style>
  <w:style w:type="paragraph" w:customStyle="1" w:styleId="JuHa0">
    <w:name w:val="Ju_H_a"/>
    <w:basedOn w:val="JuH1"/>
    <w:next w:val="JuPara"/>
    <w:rsid w:val="00FE0901"/>
    <w:pPr>
      <w:tabs>
        <w:tab w:val="clear" w:pos="731"/>
        <w:tab w:val="left" w:pos="975"/>
      </w:tabs>
      <w:ind w:left="975" w:hanging="340"/>
      <w:outlineLvl w:val="4"/>
    </w:pPr>
    <w:rPr>
      <w:b/>
      <w:i w:val="0"/>
      <w:sz w:val="20"/>
    </w:rPr>
  </w:style>
  <w:style w:type="paragraph" w:customStyle="1" w:styleId="JuH1">
    <w:name w:val="Ju_H_1."/>
    <w:basedOn w:val="JuHA"/>
    <w:next w:val="JuPara"/>
    <w:rsid w:val="00FE0901"/>
    <w:pPr>
      <w:tabs>
        <w:tab w:val="clear" w:pos="584"/>
        <w:tab w:val="left" w:pos="731"/>
      </w:tabs>
      <w:spacing w:before="240" w:after="120"/>
      <w:ind w:left="732" w:hanging="301"/>
      <w:outlineLvl w:val="3"/>
    </w:pPr>
    <w:rPr>
      <w:b w:val="0"/>
      <w:i/>
    </w:rPr>
  </w:style>
  <w:style w:type="paragraph" w:customStyle="1" w:styleId="JuCourt">
    <w:name w:val="Ju_Court"/>
    <w:basedOn w:val="JuJudges"/>
    <w:rsid w:val="00FE0901"/>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E0901"/>
  </w:style>
  <w:style w:type="paragraph" w:customStyle="1" w:styleId="OpiTranslation">
    <w:name w:val="Opi_Translation"/>
    <w:basedOn w:val="OpiHHead"/>
    <w:next w:val="OpiPara"/>
    <w:rsid w:val="00FE0901"/>
    <w:rPr>
      <w:i/>
      <w:sz w:val="24"/>
    </w:rPr>
  </w:style>
  <w:style w:type="paragraph" w:styleId="FootnoteText">
    <w:name w:val="footnote text"/>
    <w:basedOn w:val="Normal"/>
    <w:semiHidden/>
    <w:rsid w:val="00FE0901"/>
    <w:pPr>
      <w:jc w:val="both"/>
    </w:pPr>
    <w:rPr>
      <w:sz w:val="20"/>
    </w:rPr>
  </w:style>
  <w:style w:type="character" w:styleId="FootnoteReference">
    <w:name w:val="footnote reference"/>
    <w:semiHidden/>
    <w:rsid w:val="00FE0901"/>
    <w:rPr>
      <w:vertAlign w:val="superscript"/>
    </w:rPr>
  </w:style>
  <w:style w:type="paragraph" w:customStyle="1" w:styleId="JuHi">
    <w:name w:val="Ju_H_i"/>
    <w:basedOn w:val="JuHa0"/>
    <w:next w:val="JuPara"/>
    <w:rsid w:val="00FE0901"/>
    <w:pPr>
      <w:tabs>
        <w:tab w:val="clear" w:pos="975"/>
        <w:tab w:val="left" w:pos="1191"/>
      </w:tabs>
      <w:ind w:left="1190" w:hanging="357"/>
      <w:outlineLvl w:val="5"/>
    </w:pPr>
    <w:rPr>
      <w:b w:val="0"/>
      <w:i/>
    </w:rPr>
  </w:style>
  <w:style w:type="paragraph" w:styleId="Header">
    <w:name w:val="header"/>
    <w:basedOn w:val="NormalTimesNewRoman"/>
    <w:rsid w:val="00FE0901"/>
    <w:pPr>
      <w:tabs>
        <w:tab w:val="center" w:pos="3686"/>
        <w:tab w:val="right" w:pos="7371"/>
      </w:tabs>
    </w:pPr>
    <w:rPr>
      <w:sz w:val="18"/>
    </w:rPr>
  </w:style>
  <w:style w:type="character" w:styleId="PageNumber">
    <w:name w:val="page number"/>
    <w:rsid w:val="00FE0901"/>
    <w:rPr>
      <w:sz w:val="18"/>
    </w:rPr>
  </w:style>
  <w:style w:type="paragraph" w:customStyle="1" w:styleId="JuH">
    <w:name w:val="Ju_H_–"/>
    <w:basedOn w:val="JuHalpha"/>
    <w:next w:val="JuPara"/>
    <w:rsid w:val="00FE0901"/>
    <w:pPr>
      <w:tabs>
        <w:tab w:val="clear" w:pos="1372"/>
      </w:tabs>
      <w:ind w:left="1236" w:firstLine="0"/>
    </w:pPr>
    <w:rPr>
      <w:i/>
    </w:rPr>
  </w:style>
  <w:style w:type="paragraph" w:customStyle="1" w:styleId="JuHalpha">
    <w:name w:val="Ju_H_alpha"/>
    <w:basedOn w:val="JuHi"/>
    <w:next w:val="JuPara"/>
    <w:rsid w:val="00FE0901"/>
    <w:pPr>
      <w:tabs>
        <w:tab w:val="clear" w:pos="1191"/>
        <w:tab w:val="left" w:pos="1372"/>
      </w:tabs>
      <w:ind w:left="1373" w:hanging="335"/>
    </w:pPr>
    <w:rPr>
      <w:i w:val="0"/>
    </w:rPr>
  </w:style>
  <w:style w:type="paragraph" w:customStyle="1" w:styleId="JuLista">
    <w:name w:val="Ju_List_a"/>
    <w:basedOn w:val="JuList"/>
    <w:qFormat/>
    <w:rsid w:val="00FE0901"/>
    <w:pPr>
      <w:ind w:left="346" w:firstLine="0"/>
    </w:pPr>
  </w:style>
  <w:style w:type="paragraph" w:customStyle="1" w:styleId="JuListi">
    <w:name w:val="Ju_List_i"/>
    <w:basedOn w:val="JuLista"/>
    <w:qFormat/>
    <w:rsid w:val="00FE0901"/>
    <w:pPr>
      <w:ind w:left="794"/>
    </w:pPr>
  </w:style>
  <w:style w:type="character" w:styleId="CommentReference">
    <w:name w:val="annotation reference"/>
    <w:semiHidden/>
    <w:rsid w:val="00FE0901"/>
    <w:rPr>
      <w:sz w:val="16"/>
      <w:szCs w:val="16"/>
    </w:rPr>
  </w:style>
  <w:style w:type="paragraph" w:styleId="CommentText">
    <w:name w:val="annotation text"/>
    <w:basedOn w:val="Normal"/>
    <w:semiHidden/>
    <w:rsid w:val="00FE0901"/>
    <w:rPr>
      <w:sz w:val="20"/>
    </w:rPr>
  </w:style>
  <w:style w:type="paragraph" w:customStyle="1" w:styleId="JuInitialled">
    <w:name w:val="Ju_Initialled"/>
    <w:basedOn w:val="JuSigned"/>
    <w:rsid w:val="00FE0901"/>
    <w:pPr>
      <w:tabs>
        <w:tab w:val="clear" w:pos="851"/>
      </w:tabs>
      <w:jc w:val="right"/>
    </w:pPr>
  </w:style>
  <w:style w:type="paragraph" w:customStyle="1" w:styleId="JuHeader">
    <w:name w:val="Ju_Header"/>
    <w:basedOn w:val="Header"/>
    <w:rsid w:val="00FE0901"/>
  </w:style>
  <w:style w:type="paragraph" w:customStyle="1" w:styleId="DecHTitle">
    <w:name w:val="Dec_H_Title"/>
    <w:basedOn w:val="NormalTimesNewRoman"/>
    <w:rsid w:val="00FE0901"/>
    <w:pPr>
      <w:spacing w:after="240"/>
      <w:jc w:val="center"/>
      <w:outlineLvl w:val="0"/>
    </w:pPr>
    <w:rPr>
      <w:sz w:val="28"/>
    </w:rPr>
  </w:style>
  <w:style w:type="paragraph" w:customStyle="1" w:styleId="DecHCase">
    <w:name w:val="Dec_H_Case"/>
    <w:basedOn w:val="DecHTitle"/>
    <w:next w:val="JuPara"/>
    <w:rsid w:val="00FE0901"/>
    <w:rPr>
      <w:sz w:val="24"/>
    </w:rPr>
  </w:style>
  <w:style w:type="paragraph" w:customStyle="1" w:styleId="DecList">
    <w:name w:val="Dec_List"/>
    <w:basedOn w:val="NormalTimesNewRoman"/>
    <w:rsid w:val="00FE0901"/>
    <w:pPr>
      <w:spacing w:before="240"/>
      <w:ind w:left="284"/>
      <w:jc w:val="both"/>
    </w:pPr>
  </w:style>
  <w:style w:type="paragraph" w:customStyle="1" w:styleId="SuCoverTitle1">
    <w:name w:val="Su_Cover_Title1"/>
    <w:basedOn w:val="NormalTimesNewRoman"/>
    <w:next w:val="SuCoverTitle2"/>
    <w:rsid w:val="00FE0901"/>
    <w:pPr>
      <w:spacing w:before="2500"/>
      <w:jc w:val="center"/>
    </w:pPr>
    <w:rPr>
      <w:sz w:val="22"/>
    </w:rPr>
  </w:style>
  <w:style w:type="paragraph" w:customStyle="1" w:styleId="SuCoverTitle2">
    <w:name w:val="Su_Cover_Title2"/>
    <w:basedOn w:val="SuCoverTitle1"/>
    <w:next w:val="Normal"/>
    <w:rsid w:val="00FE0901"/>
    <w:pPr>
      <w:spacing w:before="240"/>
    </w:pPr>
    <w:rPr>
      <w:sz w:val="18"/>
    </w:rPr>
  </w:style>
  <w:style w:type="paragraph" w:customStyle="1" w:styleId="JuQuotSub">
    <w:name w:val="Ju_Quot_Sub"/>
    <w:basedOn w:val="JuQuot"/>
    <w:rsid w:val="00FE0901"/>
    <w:pPr>
      <w:ind w:left="567"/>
    </w:pPr>
  </w:style>
  <w:style w:type="paragraph" w:customStyle="1" w:styleId="JuParaSub">
    <w:name w:val="Ju_Para_Sub"/>
    <w:basedOn w:val="JuPara"/>
    <w:link w:val="JuParaSubChar"/>
    <w:qFormat/>
    <w:rsid w:val="00FE0901"/>
    <w:pPr>
      <w:ind w:left="284"/>
    </w:pPr>
    <w:rPr>
      <w:szCs w:val="24"/>
    </w:rPr>
  </w:style>
  <w:style w:type="paragraph" w:customStyle="1" w:styleId="SuPara">
    <w:name w:val="Su_Para"/>
    <w:basedOn w:val="SuKeywords"/>
    <w:rsid w:val="00FE0901"/>
    <w:pPr>
      <w:spacing w:before="0" w:after="0"/>
    </w:pPr>
    <w:rPr>
      <w:i w:val="0"/>
    </w:rPr>
  </w:style>
  <w:style w:type="paragraph" w:customStyle="1" w:styleId="SuKeywords">
    <w:name w:val="Su_Keywords"/>
    <w:basedOn w:val="SuHHead"/>
    <w:rsid w:val="00FE0901"/>
    <w:pPr>
      <w:spacing w:before="120"/>
    </w:pPr>
    <w:rPr>
      <w:b w:val="0"/>
      <w:i/>
    </w:rPr>
  </w:style>
  <w:style w:type="paragraph" w:customStyle="1" w:styleId="SuHHead">
    <w:name w:val="Su_H_Head"/>
    <w:basedOn w:val="SuSubject"/>
    <w:rsid w:val="00FE0901"/>
    <w:pPr>
      <w:spacing w:after="120"/>
    </w:pPr>
  </w:style>
  <w:style w:type="paragraph" w:customStyle="1" w:styleId="SuSubject">
    <w:name w:val="Su_Subject"/>
    <w:basedOn w:val="SuSummary"/>
    <w:rsid w:val="00FE0901"/>
    <w:pPr>
      <w:spacing w:before="360"/>
      <w:jc w:val="both"/>
    </w:pPr>
    <w:rPr>
      <w:b/>
      <w:sz w:val="22"/>
    </w:rPr>
  </w:style>
  <w:style w:type="paragraph" w:customStyle="1" w:styleId="SuSummary">
    <w:name w:val="Su_Summary"/>
    <w:basedOn w:val="NormalTimesNewRoman"/>
    <w:next w:val="SuSubject"/>
    <w:rsid w:val="00FE0901"/>
    <w:pPr>
      <w:spacing w:after="240"/>
      <w:jc w:val="center"/>
    </w:pPr>
  </w:style>
  <w:style w:type="paragraph" w:styleId="BalloonText">
    <w:name w:val="Balloon Text"/>
    <w:basedOn w:val="Normal"/>
    <w:semiHidden/>
    <w:rsid w:val="00FE0901"/>
    <w:rPr>
      <w:rFonts w:ascii="Tahoma" w:hAnsi="Tahoma" w:cs="Tahoma"/>
      <w:sz w:val="16"/>
      <w:szCs w:val="16"/>
    </w:rPr>
  </w:style>
  <w:style w:type="character" w:styleId="Hyperlink">
    <w:name w:val="Hyperlink"/>
    <w:rsid w:val="00FE0901"/>
    <w:rPr>
      <w:color w:val="0000FF"/>
      <w:u w:val="single"/>
    </w:rPr>
  </w:style>
  <w:style w:type="character" w:styleId="EndnoteReference">
    <w:name w:val="endnote reference"/>
    <w:semiHidden/>
    <w:rsid w:val="00FE0901"/>
    <w:rPr>
      <w:vertAlign w:val="superscript"/>
    </w:rPr>
  </w:style>
  <w:style w:type="paragraph" w:styleId="EndnoteText">
    <w:name w:val="endnote text"/>
    <w:basedOn w:val="Normal"/>
    <w:semiHidden/>
    <w:rsid w:val="00FE0901"/>
    <w:rPr>
      <w:sz w:val="20"/>
    </w:rPr>
  </w:style>
  <w:style w:type="character" w:styleId="FollowedHyperlink">
    <w:name w:val="FollowedHyperlink"/>
    <w:rsid w:val="00FE0901"/>
    <w:rPr>
      <w:color w:val="800080"/>
      <w:u w:val="single"/>
    </w:rPr>
  </w:style>
  <w:style w:type="paragraph" w:customStyle="1" w:styleId="JuAppQuestion">
    <w:name w:val="Ju_App_Question"/>
    <w:basedOn w:val="ListBullet"/>
    <w:rsid w:val="00FE0901"/>
    <w:pPr>
      <w:numPr>
        <w:numId w:val="2"/>
      </w:numPr>
    </w:pPr>
    <w:rPr>
      <w:b/>
      <w:color w:val="333333"/>
    </w:rPr>
  </w:style>
  <w:style w:type="paragraph" w:styleId="ListBullet">
    <w:name w:val="List Bullet"/>
    <w:basedOn w:val="NormalTimesNewRoman"/>
    <w:rsid w:val="00FE0901"/>
    <w:pPr>
      <w:numPr>
        <w:numId w:val="6"/>
      </w:numPr>
    </w:pPr>
  </w:style>
  <w:style w:type="character" w:customStyle="1" w:styleId="JuNames">
    <w:name w:val="Ju_Names"/>
    <w:rsid w:val="00FE0901"/>
    <w:rPr>
      <w:smallCaps/>
    </w:rPr>
  </w:style>
  <w:style w:type="paragraph" w:customStyle="1" w:styleId="OpiParaSub">
    <w:name w:val="Opi_Para_Sub"/>
    <w:basedOn w:val="JuParaSub"/>
    <w:rsid w:val="00FE0901"/>
  </w:style>
  <w:style w:type="paragraph" w:customStyle="1" w:styleId="OpiQuotSub">
    <w:name w:val="Opi_Quot_Sub"/>
    <w:basedOn w:val="JuQuotSub"/>
    <w:rsid w:val="00FE0901"/>
  </w:style>
  <w:style w:type="paragraph" w:styleId="CommentSubject">
    <w:name w:val="annotation subject"/>
    <w:basedOn w:val="CommentText"/>
    <w:next w:val="CommentText"/>
    <w:semiHidden/>
    <w:rsid w:val="00FE0901"/>
    <w:rPr>
      <w:b/>
      <w:bCs/>
    </w:rPr>
  </w:style>
  <w:style w:type="paragraph" w:styleId="DocumentMap">
    <w:name w:val="Document Map"/>
    <w:basedOn w:val="Normal"/>
    <w:semiHidden/>
    <w:rsid w:val="00FE0901"/>
    <w:pPr>
      <w:shd w:val="clear" w:color="auto" w:fill="000080"/>
    </w:pPr>
    <w:rPr>
      <w:rFonts w:ascii="Tahoma" w:hAnsi="Tahoma" w:cs="Tahoma"/>
      <w:sz w:val="20"/>
    </w:rPr>
  </w:style>
  <w:style w:type="paragraph" w:customStyle="1" w:styleId="NormalTimesNewRoman">
    <w:name w:val="Normal_TimesNewRoman"/>
    <w:rsid w:val="00FE0901"/>
    <w:rPr>
      <w:sz w:val="24"/>
      <w:lang w:val="en-GB" w:eastAsia="fr-FR"/>
    </w:rPr>
  </w:style>
  <w:style w:type="character" w:customStyle="1" w:styleId="JuITMark">
    <w:name w:val="Ju_ITMark"/>
    <w:rsid w:val="00FE0901"/>
    <w:rPr>
      <w:rFonts w:ascii="Times New Roman" w:hAnsi="Times New Roman"/>
      <w:vanish/>
      <w:color w:val="339966"/>
      <w:sz w:val="16"/>
      <w:szCs w:val="16"/>
      <w:lang w:val="en-GB"/>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SubChar">
    <w:name w:val="Ju_Para_Sub Char"/>
    <w:link w:val="JuParaSub"/>
    <w:rsid w:val="00457D62"/>
    <w:rPr>
      <w:sz w:val="24"/>
      <w:szCs w:val="24"/>
      <w:lang w:val="en-GB" w:eastAsia="fr-FR" w:bidi="ar-SA"/>
    </w:rPr>
  </w:style>
  <w:style w:type="paragraph" w:customStyle="1" w:styleId="JuParaChar1">
    <w:name w:val="Ju_Para Char1"/>
    <w:rsid w:val="001A2427"/>
    <w:pPr>
      <w:autoSpaceDE w:val="0"/>
      <w:autoSpaceDN w:val="0"/>
      <w:adjustRightInd w:val="0"/>
    </w:pPr>
    <w:rPr>
      <w:rFonts w:ascii="Arial" w:hAnsi="Arial"/>
      <w:sz w:val="24"/>
      <w:szCs w:val="24"/>
      <w:lang w:val="en-GB" w:eastAsia="en-GB"/>
    </w:rPr>
  </w:style>
  <w:style w:type="paragraph" w:customStyle="1" w:styleId="PubJuPara">
    <w:name w:val="Pub_Ju_Para"/>
    <w:basedOn w:val="NormalTimesNewRoman"/>
    <w:rsid w:val="00FE0901"/>
    <w:pPr>
      <w:ind w:firstLine="284"/>
      <w:jc w:val="both"/>
    </w:pPr>
  </w:style>
  <w:style w:type="paragraph" w:customStyle="1" w:styleId="PubJuQuot">
    <w:name w:val="Pub_Ju_Quot"/>
    <w:basedOn w:val="NormalTimesNewRoman"/>
    <w:rsid w:val="00FE0901"/>
    <w:pPr>
      <w:spacing w:before="120" w:after="120"/>
      <w:ind w:left="403" w:firstLine="176"/>
      <w:jc w:val="both"/>
    </w:pPr>
    <w:rPr>
      <w:sz w:val="20"/>
    </w:rPr>
  </w:style>
  <w:style w:type="paragraph" w:customStyle="1" w:styleId="PubListArticleSubject">
    <w:name w:val="Pub_List_ArticleSubject"/>
    <w:basedOn w:val="NormalTimesNewRoman"/>
    <w:rsid w:val="00FE0901"/>
    <w:pPr>
      <w:tabs>
        <w:tab w:val="left" w:pos="2977"/>
      </w:tabs>
      <w:ind w:left="2977" w:hanging="2977"/>
    </w:pPr>
  </w:style>
  <w:style w:type="paragraph" w:customStyle="1" w:styleId="PubListCaseNo">
    <w:name w:val="Pub_List_CaseNo"/>
    <w:basedOn w:val="NormalTimesNewRoman"/>
    <w:rsid w:val="00FE0901"/>
    <w:pPr>
      <w:tabs>
        <w:tab w:val="left" w:pos="1276"/>
      </w:tabs>
      <w:spacing w:line="288" w:lineRule="auto"/>
      <w:ind w:left="1276" w:hanging="1276"/>
    </w:pPr>
  </w:style>
  <w:style w:type="paragraph" w:customStyle="1" w:styleId="PubListCases">
    <w:name w:val="Pub_List_Cases"/>
    <w:basedOn w:val="NormalTimesNewRoman"/>
    <w:rsid w:val="00FE0901"/>
    <w:pPr>
      <w:spacing w:line="288" w:lineRule="auto"/>
    </w:pPr>
  </w:style>
  <w:style w:type="paragraph" w:customStyle="1" w:styleId="PubTextIntro">
    <w:name w:val="Pub_Text_Intro"/>
    <w:basedOn w:val="NormalTimesNewRoman"/>
    <w:rsid w:val="00FE0901"/>
    <w:pPr>
      <w:jc w:val="both"/>
    </w:pPr>
    <w:rPr>
      <w:i/>
      <w:sz w:val="20"/>
    </w:rPr>
  </w:style>
  <w:style w:type="paragraph" w:customStyle="1" w:styleId="PubTitleCover">
    <w:name w:val="Pub_Title_Cover"/>
    <w:basedOn w:val="NormalTimesNewRoman"/>
    <w:rsid w:val="00FE0901"/>
    <w:pPr>
      <w:spacing w:before="2500"/>
      <w:jc w:val="center"/>
    </w:pPr>
    <w:rPr>
      <w:b/>
      <w:smallCaps/>
      <w:sz w:val="30"/>
    </w:rPr>
  </w:style>
  <w:style w:type="paragraph" w:customStyle="1" w:styleId="PubTitle1Alpha">
    <w:name w:val="Pub_Title1_Alpha"/>
    <w:basedOn w:val="NormalTimesNewRoman"/>
    <w:next w:val="Normal"/>
    <w:rsid w:val="00FE0901"/>
    <w:pPr>
      <w:spacing w:after="120"/>
      <w:jc w:val="center"/>
    </w:pPr>
    <w:rPr>
      <w:b/>
      <w:smallCaps/>
      <w:sz w:val="30"/>
    </w:rPr>
  </w:style>
  <w:style w:type="paragraph" w:customStyle="1" w:styleId="PubTitle1IndexArticle">
    <w:name w:val="Pub_Title1_IndexArticle"/>
    <w:basedOn w:val="NormalTimesNewRoman"/>
    <w:rsid w:val="00FE0901"/>
    <w:pPr>
      <w:spacing w:after="120"/>
      <w:jc w:val="center"/>
    </w:pPr>
    <w:rPr>
      <w:b/>
      <w:smallCaps/>
      <w:sz w:val="30"/>
    </w:rPr>
  </w:style>
  <w:style w:type="paragraph" w:customStyle="1" w:styleId="PubTitle1IndexKey">
    <w:name w:val="Pub_Title1_IndexKey"/>
    <w:basedOn w:val="NormalTimesNewRoman"/>
    <w:rsid w:val="00FE0901"/>
    <w:pPr>
      <w:spacing w:after="600"/>
      <w:jc w:val="center"/>
    </w:pPr>
    <w:rPr>
      <w:b/>
      <w:smallCaps/>
      <w:sz w:val="30"/>
    </w:rPr>
  </w:style>
  <w:style w:type="paragraph" w:customStyle="1" w:styleId="PubTitle1Num">
    <w:name w:val="Pub_Title1_Num"/>
    <w:basedOn w:val="NormalTimesNewRoman"/>
    <w:next w:val="PubListCaseNo"/>
    <w:rsid w:val="00FE0901"/>
    <w:pPr>
      <w:spacing w:after="720"/>
      <w:jc w:val="center"/>
    </w:pPr>
    <w:rPr>
      <w:b/>
      <w:smallCaps/>
      <w:sz w:val="30"/>
    </w:rPr>
  </w:style>
  <w:style w:type="paragraph" w:customStyle="1" w:styleId="PubTitle2Country">
    <w:name w:val="Pub_Title2_Country"/>
    <w:basedOn w:val="NormalTimesNewRoman"/>
    <w:next w:val="PubListCases"/>
    <w:rsid w:val="00FE0901"/>
    <w:pPr>
      <w:keepNext/>
      <w:keepLines/>
      <w:spacing w:before="600" w:after="360"/>
    </w:pPr>
    <w:rPr>
      <w:b/>
    </w:rPr>
  </w:style>
  <w:style w:type="paragraph" w:customStyle="1" w:styleId="PubTitle2Letters">
    <w:name w:val="Pub_Title2_Letters"/>
    <w:basedOn w:val="NormalTimesNewRoman"/>
    <w:next w:val="PubListCases"/>
    <w:rsid w:val="00FE0901"/>
    <w:pPr>
      <w:keepNext/>
      <w:keepLines/>
      <w:spacing w:before="600" w:after="360"/>
    </w:pPr>
    <w:rPr>
      <w:b/>
      <w:sz w:val="28"/>
    </w:rPr>
  </w:style>
  <w:style w:type="paragraph" w:customStyle="1" w:styleId="PubTitle2Part">
    <w:name w:val="Pub_Title2_Part"/>
    <w:basedOn w:val="NormalTimesNewRoman"/>
    <w:rsid w:val="00FE0901"/>
    <w:pPr>
      <w:keepNext/>
      <w:keepLines/>
      <w:spacing w:before="600" w:after="240"/>
      <w:jc w:val="center"/>
    </w:pPr>
    <w:rPr>
      <w:b/>
      <w:caps/>
    </w:rPr>
  </w:style>
  <w:style w:type="paragraph" w:customStyle="1" w:styleId="PubTitle3Article">
    <w:name w:val="Pub_Title3_Article"/>
    <w:basedOn w:val="NormalTimesNewRoman"/>
    <w:rsid w:val="00FE0901"/>
    <w:pPr>
      <w:keepNext/>
      <w:keepLines/>
      <w:spacing w:before="360" w:after="120"/>
      <w:jc w:val="center"/>
    </w:pPr>
    <w:rPr>
      <w:b/>
      <w:smallCaps/>
      <w:sz w:val="22"/>
    </w:rPr>
  </w:style>
  <w:style w:type="paragraph" w:customStyle="1" w:styleId="PubTitle4ArticleSub">
    <w:name w:val="Pub_Title4_Article_Sub"/>
    <w:basedOn w:val="PubTitle3Article"/>
    <w:rsid w:val="00FE0901"/>
    <w:pPr>
      <w:spacing w:before="240"/>
    </w:pPr>
    <w:rPr>
      <w:smallCaps w:val="0"/>
      <w:sz w:val="20"/>
    </w:rPr>
  </w:style>
  <w:style w:type="paragraph" w:customStyle="1" w:styleId="PubTitle5Subject">
    <w:name w:val="Pub_Title5_Subject"/>
    <w:basedOn w:val="NormalTimesNewRoman"/>
    <w:rsid w:val="00FE0901"/>
    <w:pPr>
      <w:keepNext/>
      <w:keepLines/>
      <w:spacing w:before="240" w:after="120"/>
      <w:jc w:val="both"/>
    </w:pPr>
    <w:rPr>
      <w:b/>
      <w:i/>
    </w:rPr>
  </w:style>
  <w:style w:type="paragraph" w:customStyle="1" w:styleId="PubTitle6SubjectSub">
    <w:name w:val="Pub_Title6_Subject_Sub"/>
    <w:basedOn w:val="NormalTimesNewRoman"/>
    <w:rsid w:val="00FE0901"/>
    <w:pPr>
      <w:keepNext/>
      <w:keepLines/>
      <w:spacing w:before="240" w:after="120"/>
      <w:ind w:left="284"/>
      <w:jc w:val="both"/>
    </w:pPr>
    <w:rPr>
      <w:b/>
      <w:sz w:val="20"/>
    </w:rPr>
  </w:style>
  <w:style w:type="paragraph" w:customStyle="1" w:styleId="PubTitle7CaseName">
    <w:name w:val="Pub_Title7_CaseName"/>
    <w:basedOn w:val="NormalTimesNewRoman"/>
    <w:rsid w:val="00FE0901"/>
    <w:pPr>
      <w:keepLines/>
      <w:spacing w:after="240"/>
      <w:jc w:val="right"/>
    </w:pPr>
    <w:rPr>
      <w:sz w:val="22"/>
    </w:rPr>
  </w:style>
  <w:style w:type="paragraph" w:customStyle="1" w:styleId="NormalJustified">
    <w:name w:val="Normal_Justified"/>
    <w:basedOn w:val="NormalTimesNewRoman"/>
    <w:rsid w:val="00FE0901"/>
    <w:pPr>
      <w:jc w:val="both"/>
    </w:pPr>
  </w:style>
  <w:style w:type="numbering" w:styleId="111111">
    <w:name w:val="Outline List 2"/>
    <w:basedOn w:val="NoList"/>
    <w:rsid w:val="00FE0901"/>
    <w:pPr>
      <w:numPr>
        <w:numId w:val="7"/>
      </w:numPr>
    </w:pPr>
  </w:style>
  <w:style w:type="numbering" w:styleId="1ai">
    <w:name w:val="Outline List 1"/>
    <w:basedOn w:val="NoList"/>
    <w:rsid w:val="00FE0901"/>
    <w:pPr>
      <w:numPr>
        <w:numId w:val="8"/>
      </w:numPr>
    </w:pPr>
  </w:style>
  <w:style w:type="numbering" w:styleId="ArticleSection">
    <w:name w:val="Outline List 3"/>
    <w:basedOn w:val="NoList"/>
    <w:rsid w:val="00FE0901"/>
    <w:pPr>
      <w:numPr>
        <w:numId w:val="9"/>
      </w:numPr>
    </w:pPr>
  </w:style>
  <w:style w:type="paragraph" w:styleId="BlockText">
    <w:name w:val="Block Text"/>
    <w:basedOn w:val="Normal"/>
    <w:rsid w:val="00FE0901"/>
    <w:pPr>
      <w:spacing w:after="120"/>
      <w:ind w:left="1440" w:right="1440"/>
    </w:pPr>
  </w:style>
  <w:style w:type="paragraph" w:styleId="BodyText">
    <w:name w:val="Body Text"/>
    <w:basedOn w:val="Normal"/>
    <w:rsid w:val="00FE0901"/>
    <w:pPr>
      <w:spacing w:after="120"/>
    </w:pPr>
  </w:style>
  <w:style w:type="paragraph" w:styleId="BodyText2">
    <w:name w:val="Body Text 2"/>
    <w:basedOn w:val="Normal"/>
    <w:rsid w:val="00FE0901"/>
    <w:pPr>
      <w:spacing w:after="120" w:line="480" w:lineRule="auto"/>
    </w:pPr>
  </w:style>
  <w:style w:type="paragraph" w:styleId="BodyText3">
    <w:name w:val="Body Text 3"/>
    <w:basedOn w:val="Normal"/>
    <w:rsid w:val="00FE0901"/>
    <w:pPr>
      <w:spacing w:after="120"/>
    </w:pPr>
    <w:rPr>
      <w:sz w:val="16"/>
      <w:szCs w:val="16"/>
    </w:rPr>
  </w:style>
  <w:style w:type="paragraph" w:styleId="BodyTextFirstIndent">
    <w:name w:val="Body Text First Indent"/>
    <w:basedOn w:val="BodyText"/>
    <w:rsid w:val="00FE0901"/>
    <w:pPr>
      <w:ind w:firstLine="210"/>
    </w:pPr>
  </w:style>
  <w:style w:type="paragraph" w:styleId="BodyTextIndent">
    <w:name w:val="Body Text Indent"/>
    <w:basedOn w:val="Normal"/>
    <w:rsid w:val="00FE0901"/>
    <w:pPr>
      <w:spacing w:after="120"/>
      <w:ind w:left="283"/>
    </w:pPr>
  </w:style>
  <w:style w:type="paragraph" w:styleId="BodyTextFirstIndent2">
    <w:name w:val="Body Text First Indent 2"/>
    <w:basedOn w:val="BodyTextIndent"/>
    <w:rsid w:val="00FE0901"/>
    <w:pPr>
      <w:ind w:firstLine="210"/>
    </w:pPr>
  </w:style>
  <w:style w:type="paragraph" w:styleId="BodyTextIndent2">
    <w:name w:val="Body Text Indent 2"/>
    <w:basedOn w:val="Normal"/>
    <w:rsid w:val="00FE0901"/>
    <w:pPr>
      <w:spacing w:after="120" w:line="480" w:lineRule="auto"/>
      <w:ind w:left="283"/>
    </w:pPr>
  </w:style>
  <w:style w:type="paragraph" w:styleId="BodyTextIndent3">
    <w:name w:val="Body Text Indent 3"/>
    <w:basedOn w:val="Normal"/>
    <w:rsid w:val="00FE0901"/>
    <w:pPr>
      <w:spacing w:after="120"/>
      <w:ind w:left="283"/>
    </w:pPr>
    <w:rPr>
      <w:sz w:val="16"/>
      <w:szCs w:val="16"/>
    </w:rPr>
  </w:style>
  <w:style w:type="paragraph" w:styleId="Caption">
    <w:name w:val="caption"/>
    <w:basedOn w:val="Normal"/>
    <w:next w:val="Normal"/>
    <w:qFormat/>
    <w:rsid w:val="00FE0901"/>
    <w:rPr>
      <w:b/>
      <w:bCs/>
      <w:sz w:val="20"/>
    </w:rPr>
  </w:style>
  <w:style w:type="paragraph" w:styleId="Closing">
    <w:name w:val="Closing"/>
    <w:basedOn w:val="Normal"/>
    <w:rsid w:val="00FE0901"/>
    <w:pPr>
      <w:ind w:left="4252"/>
    </w:pPr>
  </w:style>
  <w:style w:type="paragraph" w:styleId="Date">
    <w:name w:val="Date"/>
    <w:basedOn w:val="Normal"/>
    <w:next w:val="Normal"/>
    <w:rsid w:val="00FE0901"/>
  </w:style>
  <w:style w:type="paragraph" w:styleId="E-mailSignature">
    <w:name w:val="E-mail Signature"/>
    <w:basedOn w:val="Normal"/>
    <w:rsid w:val="00FE0901"/>
  </w:style>
  <w:style w:type="character" w:styleId="Emphasis">
    <w:name w:val="Emphasis"/>
    <w:qFormat/>
    <w:rsid w:val="00FE0901"/>
    <w:rPr>
      <w:i/>
      <w:iCs/>
    </w:rPr>
  </w:style>
  <w:style w:type="paragraph" w:styleId="EnvelopeAddress">
    <w:name w:val="envelope address"/>
    <w:basedOn w:val="Normal"/>
    <w:rsid w:val="00FE090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E0901"/>
    <w:rPr>
      <w:rFonts w:ascii="Arial" w:hAnsi="Arial" w:cs="Arial"/>
      <w:sz w:val="20"/>
    </w:rPr>
  </w:style>
  <w:style w:type="character" w:styleId="HTMLAcronym">
    <w:name w:val="HTML Acronym"/>
    <w:basedOn w:val="DefaultParagraphFont"/>
    <w:rsid w:val="00FE0901"/>
  </w:style>
  <w:style w:type="paragraph" w:styleId="HTMLAddress">
    <w:name w:val="HTML Address"/>
    <w:basedOn w:val="Normal"/>
    <w:rsid w:val="00FE0901"/>
    <w:rPr>
      <w:i/>
      <w:iCs/>
    </w:rPr>
  </w:style>
  <w:style w:type="character" w:styleId="HTMLCite">
    <w:name w:val="HTML Cite"/>
    <w:rsid w:val="00FE0901"/>
    <w:rPr>
      <w:i/>
      <w:iCs/>
    </w:rPr>
  </w:style>
  <w:style w:type="character" w:styleId="HTMLCode">
    <w:name w:val="HTML Code"/>
    <w:rsid w:val="00FE0901"/>
    <w:rPr>
      <w:rFonts w:ascii="Courier New" w:hAnsi="Courier New" w:cs="Courier New"/>
      <w:sz w:val="20"/>
      <w:szCs w:val="20"/>
    </w:rPr>
  </w:style>
  <w:style w:type="character" w:styleId="HTMLDefinition">
    <w:name w:val="HTML Definition"/>
    <w:rsid w:val="00FE0901"/>
    <w:rPr>
      <w:i/>
      <w:iCs/>
    </w:rPr>
  </w:style>
  <w:style w:type="character" w:styleId="HTMLKeyboard">
    <w:name w:val="HTML Keyboard"/>
    <w:rsid w:val="00FE0901"/>
    <w:rPr>
      <w:rFonts w:ascii="Courier New" w:hAnsi="Courier New" w:cs="Courier New"/>
      <w:sz w:val="20"/>
      <w:szCs w:val="20"/>
    </w:rPr>
  </w:style>
  <w:style w:type="paragraph" w:styleId="HTMLPreformatted">
    <w:name w:val="HTML Preformatted"/>
    <w:basedOn w:val="Normal"/>
    <w:rsid w:val="00FE0901"/>
    <w:rPr>
      <w:rFonts w:ascii="Courier New" w:hAnsi="Courier New" w:cs="Courier New"/>
      <w:sz w:val="20"/>
    </w:rPr>
  </w:style>
  <w:style w:type="character" w:styleId="HTMLSample">
    <w:name w:val="HTML Sample"/>
    <w:rsid w:val="00FE0901"/>
    <w:rPr>
      <w:rFonts w:ascii="Courier New" w:hAnsi="Courier New" w:cs="Courier New"/>
    </w:rPr>
  </w:style>
  <w:style w:type="character" w:styleId="HTMLTypewriter">
    <w:name w:val="HTML Typewriter"/>
    <w:rsid w:val="00FE0901"/>
    <w:rPr>
      <w:rFonts w:ascii="Courier New" w:hAnsi="Courier New" w:cs="Courier New"/>
      <w:sz w:val="20"/>
      <w:szCs w:val="20"/>
    </w:rPr>
  </w:style>
  <w:style w:type="character" w:styleId="HTMLVariable">
    <w:name w:val="HTML Variable"/>
    <w:rsid w:val="00FE0901"/>
    <w:rPr>
      <w:i/>
      <w:iCs/>
    </w:rPr>
  </w:style>
  <w:style w:type="paragraph" w:styleId="Index1">
    <w:name w:val="index 1"/>
    <w:basedOn w:val="Normal"/>
    <w:next w:val="Normal"/>
    <w:autoRedefine/>
    <w:semiHidden/>
    <w:rsid w:val="00FE0901"/>
    <w:pPr>
      <w:ind w:left="240" w:hanging="240"/>
    </w:pPr>
  </w:style>
  <w:style w:type="paragraph" w:styleId="Index2">
    <w:name w:val="index 2"/>
    <w:basedOn w:val="Normal"/>
    <w:next w:val="Normal"/>
    <w:autoRedefine/>
    <w:semiHidden/>
    <w:rsid w:val="00FE0901"/>
    <w:pPr>
      <w:ind w:left="480" w:hanging="240"/>
    </w:pPr>
  </w:style>
  <w:style w:type="paragraph" w:styleId="Index3">
    <w:name w:val="index 3"/>
    <w:basedOn w:val="Normal"/>
    <w:next w:val="Normal"/>
    <w:autoRedefine/>
    <w:semiHidden/>
    <w:rsid w:val="00FE0901"/>
    <w:pPr>
      <w:ind w:left="720" w:hanging="240"/>
    </w:pPr>
  </w:style>
  <w:style w:type="paragraph" w:styleId="Index4">
    <w:name w:val="index 4"/>
    <w:basedOn w:val="Normal"/>
    <w:next w:val="Normal"/>
    <w:autoRedefine/>
    <w:semiHidden/>
    <w:rsid w:val="00FE0901"/>
    <w:pPr>
      <w:ind w:left="960" w:hanging="240"/>
    </w:pPr>
  </w:style>
  <w:style w:type="paragraph" w:styleId="Index5">
    <w:name w:val="index 5"/>
    <w:basedOn w:val="Normal"/>
    <w:next w:val="Normal"/>
    <w:autoRedefine/>
    <w:semiHidden/>
    <w:rsid w:val="00FE0901"/>
    <w:pPr>
      <w:ind w:left="1200" w:hanging="240"/>
    </w:pPr>
  </w:style>
  <w:style w:type="paragraph" w:styleId="Index6">
    <w:name w:val="index 6"/>
    <w:basedOn w:val="Normal"/>
    <w:next w:val="Normal"/>
    <w:autoRedefine/>
    <w:semiHidden/>
    <w:rsid w:val="00FE0901"/>
    <w:pPr>
      <w:ind w:left="1440" w:hanging="240"/>
    </w:pPr>
  </w:style>
  <w:style w:type="paragraph" w:styleId="Index7">
    <w:name w:val="index 7"/>
    <w:basedOn w:val="Normal"/>
    <w:next w:val="Normal"/>
    <w:autoRedefine/>
    <w:semiHidden/>
    <w:rsid w:val="00FE0901"/>
    <w:pPr>
      <w:ind w:left="1680" w:hanging="240"/>
    </w:pPr>
  </w:style>
  <w:style w:type="paragraph" w:styleId="Index8">
    <w:name w:val="index 8"/>
    <w:basedOn w:val="Normal"/>
    <w:next w:val="Normal"/>
    <w:autoRedefine/>
    <w:semiHidden/>
    <w:rsid w:val="00FE0901"/>
    <w:pPr>
      <w:ind w:left="1920" w:hanging="240"/>
    </w:pPr>
  </w:style>
  <w:style w:type="paragraph" w:styleId="Index9">
    <w:name w:val="index 9"/>
    <w:basedOn w:val="Normal"/>
    <w:next w:val="Normal"/>
    <w:autoRedefine/>
    <w:semiHidden/>
    <w:rsid w:val="00FE0901"/>
    <w:pPr>
      <w:ind w:left="2160" w:hanging="240"/>
    </w:pPr>
  </w:style>
  <w:style w:type="paragraph" w:styleId="IndexHeading">
    <w:name w:val="index heading"/>
    <w:basedOn w:val="Normal"/>
    <w:next w:val="Index1"/>
    <w:semiHidden/>
    <w:rsid w:val="00FE0901"/>
    <w:rPr>
      <w:rFonts w:ascii="Arial" w:hAnsi="Arial" w:cs="Arial"/>
      <w:b/>
      <w:bCs/>
    </w:rPr>
  </w:style>
  <w:style w:type="character" w:styleId="LineNumber">
    <w:name w:val="line number"/>
    <w:basedOn w:val="DefaultParagraphFont"/>
    <w:rsid w:val="00FE0901"/>
  </w:style>
  <w:style w:type="paragraph" w:styleId="List">
    <w:name w:val="List"/>
    <w:basedOn w:val="Normal"/>
    <w:rsid w:val="00FE0901"/>
    <w:pPr>
      <w:ind w:left="283" w:hanging="283"/>
    </w:pPr>
  </w:style>
  <w:style w:type="paragraph" w:styleId="List2">
    <w:name w:val="List 2"/>
    <w:basedOn w:val="Normal"/>
    <w:rsid w:val="00FE0901"/>
    <w:pPr>
      <w:ind w:left="566" w:hanging="283"/>
    </w:pPr>
  </w:style>
  <w:style w:type="paragraph" w:styleId="List3">
    <w:name w:val="List 3"/>
    <w:basedOn w:val="Normal"/>
    <w:rsid w:val="00FE0901"/>
    <w:pPr>
      <w:ind w:left="849" w:hanging="283"/>
    </w:pPr>
  </w:style>
  <w:style w:type="paragraph" w:styleId="List4">
    <w:name w:val="List 4"/>
    <w:basedOn w:val="Normal"/>
    <w:rsid w:val="00FE0901"/>
    <w:pPr>
      <w:ind w:left="1132" w:hanging="283"/>
    </w:pPr>
  </w:style>
  <w:style w:type="paragraph" w:styleId="List5">
    <w:name w:val="List 5"/>
    <w:basedOn w:val="Normal"/>
    <w:rsid w:val="00FE0901"/>
    <w:pPr>
      <w:ind w:left="1415" w:hanging="283"/>
    </w:pPr>
  </w:style>
  <w:style w:type="paragraph" w:styleId="ListBullet2">
    <w:name w:val="List Bullet 2"/>
    <w:basedOn w:val="Normal"/>
    <w:rsid w:val="00FE0901"/>
    <w:pPr>
      <w:numPr>
        <w:numId w:val="10"/>
      </w:numPr>
    </w:pPr>
  </w:style>
  <w:style w:type="paragraph" w:styleId="ListBullet3">
    <w:name w:val="List Bullet 3"/>
    <w:basedOn w:val="Normal"/>
    <w:rsid w:val="00FE0901"/>
    <w:pPr>
      <w:numPr>
        <w:numId w:val="11"/>
      </w:numPr>
    </w:pPr>
  </w:style>
  <w:style w:type="paragraph" w:styleId="ListBullet4">
    <w:name w:val="List Bullet 4"/>
    <w:basedOn w:val="Normal"/>
    <w:rsid w:val="00FE0901"/>
    <w:pPr>
      <w:numPr>
        <w:numId w:val="12"/>
      </w:numPr>
    </w:pPr>
  </w:style>
  <w:style w:type="paragraph" w:styleId="ListBullet5">
    <w:name w:val="List Bullet 5"/>
    <w:basedOn w:val="Normal"/>
    <w:rsid w:val="00FE0901"/>
    <w:pPr>
      <w:numPr>
        <w:numId w:val="13"/>
      </w:numPr>
    </w:pPr>
  </w:style>
  <w:style w:type="paragraph" w:styleId="ListContinue">
    <w:name w:val="List Continue"/>
    <w:basedOn w:val="Normal"/>
    <w:rsid w:val="00FE0901"/>
    <w:pPr>
      <w:spacing w:after="120"/>
      <w:ind w:left="283"/>
    </w:pPr>
  </w:style>
  <w:style w:type="paragraph" w:styleId="ListContinue2">
    <w:name w:val="List Continue 2"/>
    <w:basedOn w:val="Normal"/>
    <w:rsid w:val="00FE0901"/>
    <w:pPr>
      <w:spacing w:after="120"/>
      <w:ind w:left="566"/>
    </w:pPr>
  </w:style>
  <w:style w:type="paragraph" w:styleId="ListContinue3">
    <w:name w:val="List Continue 3"/>
    <w:basedOn w:val="Normal"/>
    <w:rsid w:val="00FE0901"/>
    <w:pPr>
      <w:spacing w:after="120"/>
      <w:ind w:left="849"/>
    </w:pPr>
  </w:style>
  <w:style w:type="paragraph" w:styleId="ListContinue4">
    <w:name w:val="List Continue 4"/>
    <w:basedOn w:val="Normal"/>
    <w:rsid w:val="00FE0901"/>
    <w:pPr>
      <w:spacing w:after="120"/>
      <w:ind w:left="1132"/>
    </w:pPr>
  </w:style>
  <w:style w:type="paragraph" w:styleId="ListContinue5">
    <w:name w:val="List Continue 5"/>
    <w:basedOn w:val="Normal"/>
    <w:rsid w:val="00FE0901"/>
    <w:pPr>
      <w:spacing w:after="120"/>
      <w:ind w:left="1415"/>
    </w:pPr>
  </w:style>
  <w:style w:type="paragraph" w:styleId="ListNumber">
    <w:name w:val="List Number"/>
    <w:basedOn w:val="Normal"/>
    <w:rsid w:val="00FE0901"/>
    <w:pPr>
      <w:numPr>
        <w:numId w:val="14"/>
      </w:numPr>
    </w:pPr>
  </w:style>
  <w:style w:type="paragraph" w:styleId="ListNumber2">
    <w:name w:val="List Number 2"/>
    <w:basedOn w:val="Normal"/>
    <w:rsid w:val="00FE0901"/>
    <w:pPr>
      <w:numPr>
        <w:numId w:val="15"/>
      </w:numPr>
    </w:pPr>
  </w:style>
  <w:style w:type="paragraph" w:styleId="ListNumber3">
    <w:name w:val="List Number 3"/>
    <w:basedOn w:val="Normal"/>
    <w:rsid w:val="00FE0901"/>
    <w:pPr>
      <w:numPr>
        <w:numId w:val="16"/>
      </w:numPr>
    </w:pPr>
  </w:style>
  <w:style w:type="paragraph" w:styleId="ListNumber4">
    <w:name w:val="List Number 4"/>
    <w:basedOn w:val="Normal"/>
    <w:rsid w:val="00FE0901"/>
    <w:pPr>
      <w:numPr>
        <w:numId w:val="17"/>
      </w:numPr>
    </w:pPr>
  </w:style>
  <w:style w:type="paragraph" w:styleId="ListNumber5">
    <w:name w:val="List Number 5"/>
    <w:basedOn w:val="Normal"/>
    <w:rsid w:val="00FE0901"/>
    <w:pPr>
      <w:numPr>
        <w:numId w:val="18"/>
      </w:numPr>
    </w:pPr>
  </w:style>
  <w:style w:type="paragraph" w:styleId="MacroText">
    <w:name w:val="macro"/>
    <w:semiHidden/>
    <w:rsid w:val="00FE090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FE09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FE0901"/>
    <w:rPr>
      <w:szCs w:val="24"/>
    </w:rPr>
  </w:style>
  <w:style w:type="paragraph" w:styleId="NormalIndent">
    <w:name w:val="Normal Indent"/>
    <w:basedOn w:val="Normal"/>
    <w:rsid w:val="00FE0901"/>
    <w:pPr>
      <w:ind w:left="720"/>
    </w:pPr>
  </w:style>
  <w:style w:type="paragraph" w:styleId="NoteHeading">
    <w:name w:val="Note Heading"/>
    <w:basedOn w:val="Normal"/>
    <w:next w:val="Normal"/>
    <w:rsid w:val="00FE0901"/>
  </w:style>
  <w:style w:type="paragraph" w:styleId="PlainText">
    <w:name w:val="Plain Text"/>
    <w:basedOn w:val="Normal"/>
    <w:rsid w:val="00FE0901"/>
    <w:rPr>
      <w:rFonts w:ascii="Courier New" w:hAnsi="Courier New" w:cs="Courier New"/>
      <w:sz w:val="20"/>
    </w:rPr>
  </w:style>
  <w:style w:type="paragraph" w:styleId="Salutation">
    <w:name w:val="Salutation"/>
    <w:basedOn w:val="Normal"/>
    <w:next w:val="Normal"/>
    <w:rsid w:val="00FE0901"/>
  </w:style>
  <w:style w:type="paragraph" w:styleId="Signature">
    <w:name w:val="Signature"/>
    <w:basedOn w:val="Normal"/>
    <w:rsid w:val="00FE0901"/>
    <w:pPr>
      <w:ind w:left="4252"/>
    </w:pPr>
  </w:style>
  <w:style w:type="paragraph" w:styleId="Subtitle">
    <w:name w:val="Subtitle"/>
    <w:basedOn w:val="Normal"/>
    <w:qFormat/>
    <w:rsid w:val="00FE0901"/>
    <w:pPr>
      <w:spacing w:after="60"/>
      <w:jc w:val="center"/>
      <w:outlineLvl w:val="1"/>
    </w:pPr>
    <w:rPr>
      <w:rFonts w:ascii="Arial" w:hAnsi="Arial" w:cs="Arial"/>
      <w:szCs w:val="24"/>
    </w:rPr>
  </w:style>
  <w:style w:type="table" w:styleId="Table3Deffects1">
    <w:name w:val="Table 3D effects 1"/>
    <w:basedOn w:val="TableNormal"/>
    <w:rsid w:val="00FE0901"/>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0901"/>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0901"/>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0901"/>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0901"/>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0901"/>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0901"/>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0901"/>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0901"/>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0901"/>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0901"/>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0901"/>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0901"/>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0901"/>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0901"/>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0901"/>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0901"/>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09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0901"/>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0901"/>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0901"/>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0901"/>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0901"/>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0901"/>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0901"/>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0901"/>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0901"/>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0901"/>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0901"/>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0901"/>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0901"/>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E0901"/>
    <w:pPr>
      <w:ind w:left="240" w:hanging="240"/>
    </w:pPr>
  </w:style>
  <w:style w:type="paragraph" w:styleId="TableofFigures">
    <w:name w:val="table of figures"/>
    <w:basedOn w:val="Normal"/>
    <w:next w:val="Normal"/>
    <w:semiHidden/>
    <w:rsid w:val="00FE0901"/>
  </w:style>
  <w:style w:type="table" w:styleId="TableProfessional">
    <w:name w:val="Table Professional"/>
    <w:basedOn w:val="TableNormal"/>
    <w:rsid w:val="00FE0901"/>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0901"/>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0901"/>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0901"/>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0901"/>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0901"/>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09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0901"/>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0901"/>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0901"/>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E090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E0901"/>
    <w:pPr>
      <w:spacing w:before="120"/>
    </w:pPr>
    <w:rPr>
      <w:rFonts w:ascii="Arial" w:hAnsi="Arial" w:cs="Arial"/>
      <w:b/>
      <w:bCs/>
      <w:szCs w:val="24"/>
    </w:rPr>
  </w:style>
  <w:style w:type="paragraph" w:styleId="TOC1">
    <w:name w:val="toc 1"/>
    <w:basedOn w:val="Normal"/>
    <w:next w:val="Normal"/>
    <w:autoRedefine/>
    <w:semiHidden/>
    <w:rsid w:val="00FE0901"/>
  </w:style>
  <w:style w:type="paragraph" w:styleId="TOC2">
    <w:name w:val="toc 2"/>
    <w:basedOn w:val="Normal"/>
    <w:next w:val="Normal"/>
    <w:autoRedefine/>
    <w:semiHidden/>
    <w:rsid w:val="00FE0901"/>
    <w:pPr>
      <w:ind w:left="240"/>
    </w:pPr>
  </w:style>
  <w:style w:type="paragraph" w:styleId="TOC3">
    <w:name w:val="toc 3"/>
    <w:basedOn w:val="Normal"/>
    <w:next w:val="Normal"/>
    <w:autoRedefine/>
    <w:semiHidden/>
    <w:rsid w:val="00FE0901"/>
    <w:pPr>
      <w:ind w:left="480"/>
    </w:pPr>
  </w:style>
  <w:style w:type="paragraph" w:styleId="TOC4">
    <w:name w:val="toc 4"/>
    <w:basedOn w:val="Normal"/>
    <w:next w:val="Normal"/>
    <w:autoRedefine/>
    <w:semiHidden/>
    <w:rsid w:val="00FE0901"/>
    <w:pPr>
      <w:ind w:left="720"/>
    </w:pPr>
  </w:style>
  <w:style w:type="paragraph" w:styleId="TOC5">
    <w:name w:val="toc 5"/>
    <w:basedOn w:val="Normal"/>
    <w:next w:val="Normal"/>
    <w:autoRedefine/>
    <w:semiHidden/>
    <w:rsid w:val="00FE0901"/>
    <w:pPr>
      <w:ind w:left="960"/>
    </w:pPr>
  </w:style>
  <w:style w:type="paragraph" w:styleId="TOC6">
    <w:name w:val="toc 6"/>
    <w:basedOn w:val="Normal"/>
    <w:next w:val="Normal"/>
    <w:autoRedefine/>
    <w:semiHidden/>
    <w:rsid w:val="00FE0901"/>
    <w:pPr>
      <w:ind w:left="1200"/>
    </w:pPr>
  </w:style>
  <w:style w:type="paragraph" w:styleId="TOC7">
    <w:name w:val="toc 7"/>
    <w:basedOn w:val="Normal"/>
    <w:next w:val="Normal"/>
    <w:autoRedefine/>
    <w:semiHidden/>
    <w:rsid w:val="00FE0901"/>
    <w:pPr>
      <w:ind w:left="1440"/>
    </w:pPr>
  </w:style>
  <w:style w:type="paragraph" w:styleId="TOC8">
    <w:name w:val="toc 8"/>
    <w:basedOn w:val="Normal"/>
    <w:next w:val="Normal"/>
    <w:autoRedefine/>
    <w:semiHidden/>
    <w:rsid w:val="00FE0901"/>
    <w:pPr>
      <w:ind w:left="1680"/>
    </w:pPr>
  </w:style>
  <w:style w:type="paragraph" w:styleId="TOC9">
    <w:name w:val="toc 9"/>
    <w:basedOn w:val="Normal"/>
    <w:next w:val="Normal"/>
    <w:autoRedefine/>
    <w:semiHidden/>
    <w:rsid w:val="00FE0901"/>
    <w:pPr>
      <w:ind w:left="1920"/>
    </w:pPr>
  </w:style>
  <w:style w:type="table" w:customStyle="1" w:styleId="ECHRHeaderTable">
    <w:name w:val="ECHR_Header_Table"/>
    <w:basedOn w:val="TableGrid"/>
    <w:rsid w:val="00FE0901"/>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character" w:customStyle="1" w:styleId="JuHIRomanChar1">
    <w:name w:val="Ju_H_I_Roman Char1"/>
    <w:rsid w:val="008906F8"/>
    <w:rPr>
      <w:sz w:val="24"/>
      <w:lang w:val="fr-FR" w:eastAsia="fr-FR" w:bidi="ar-SA"/>
    </w:rPr>
  </w:style>
  <w:style w:type="character" w:customStyle="1" w:styleId="JuParaLastChar">
    <w:name w:val="Ju_Para_Last Char"/>
    <w:basedOn w:val="JuParaCar"/>
    <w:link w:val="JuParaLast"/>
    <w:rsid w:val="001906CD"/>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6448">
      <w:bodyDiv w:val="1"/>
      <w:marLeft w:val="0"/>
      <w:marRight w:val="0"/>
      <w:marTop w:val="0"/>
      <w:marBottom w:val="0"/>
      <w:divBdr>
        <w:top w:val="none" w:sz="0" w:space="0" w:color="auto"/>
        <w:left w:val="none" w:sz="0" w:space="0" w:color="auto"/>
        <w:bottom w:val="none" w:sz="0" w:space="0" w:color="auto"/>
        <w:right w:val="none" w:sz="0" w:space="0" w:color="auto"/>
      </w:divBdr>
      <w:divsChild>
        <w:div w:id="1921212030">
          <w:marLeft w:val="0"/>
          <w:marRight w:val="0"/>
          <w:marTop w:val="0"/>
          <w:marBottom w:val="0"/>
          <w:divBdr>
            <w:top w:val="none" w:sz="0" w:space="0" w:color="auto"/>
            <w:left w:val="none" w:sz="0" w:space="0" w:color="auto"/>
            <w:bottom w:val="none" w:sz="0" w:space="0" w:color="auto"/>
            <w:right w:val="none" w:sz="0" w:space="0" w:color="auto"/>
          </w:divBdr>
          <w:divsChild>
            <w:div w:id="179588698">
              <w:marLeft w:val="0"/>
              <w:marRight w:val="0"/>
              <w:marTop w:val="0"/>
              <w:marBottom w:val="0"/>
              <w:divBdr>
                <w:top w:val="none" w:sz="0" w:space="0" w:color="auto"/>
                <w:left w:val="none" w:sz="0" w:space="0" w:color="auto"/>
                <w:bottom w:val="none" w:sz="0" w:space="0" w:color="auto"/>
                <w:right w:val="none" w:sz="0" w:space="0" w:color="auto"/>
              </w:divBdr>
              <w:divsChild>
                <w:div w:id="125120989">
                  <w:marLeft w:val="0"/>
                  <w:marRight w:val="0"/>
                  <w:marTop w:val="0"/>
                  <w:marBottom w:val="0"/>
                  <w:divBdr>
                    <w:top w:val="none" w:sz="0" w:space="0" w:color="auto"/>
                    <w:left w:val="none" w:sz="0" w:space="0" w:color="auto"/>
                    <w:bottom w:val="none" w:sz="0" w:space="0" w:color="auto"/>
                    <w:right w:val="none" w:sz="0" w:space="0" w:color="auto"/>
                  </w:divBdr>
                  <w:divsChild>
                    <w:div w:id="646208362">
                      <w:marLeft w:val="0"/>
                      <w:marRight w:val="0"/>
                      <w:marTop w:val="0"/>
                      <w:marBottom w:val="0"/>
                      <w:divBdr>
                        <w:top w:val="none" w:sz="0" w:space="0" w:color="auto"/>
                        <w:left w:val="none" w:sz="0" w:space="0" w:color="auto"/>
                        <w:bottom w:val="none" w:sz="0" w:space="0" w:color="auto"/>
                        <w:right w:val="none" w:sz="0" w:space="0" w:color="auto"/>
                      </w:divBdr>
                      <w:divsChild>
                        <w:div w:id="95827556">
                          <w:marLeft w:val="0"/>
                          <w:marRight w:val="0"/>
                          <w:marTop w:val="0"/>
                          <w:marBottom w:val="0"/>
                          <w:divBdr>
                            <w:top w:val="none" w:sz="0" w:space="0" w:color="auto"/>
                            <w:left w:val="none" w:sz="0" w:space="0" w:color="auto"/>
                            <w:bottom w:val="none" w:sz="0" w:space="0" w:color="auto"/>
                            <w:right w:val="none" w:sz="0" w:space="0" w:color="auto"/>
                          </w:divBdr>
                          <w:divsChild>
                            <w:div w:id="1951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0843">
      <w:bodyDiv w:val="1"/>
      <w:marLeft w:val="0"/>
      <w:marRight w:val="0"/>
      <w:marTop w:val="0"/>
      <w:marBottom w:val="0"/>
      <w:divBdr>
        <w:top w:val="none" w:sz="0" w:space="0" w:color="auto"/>
        <w:left w:val="none" w:sz="0" w:space="0" w:color="auto"/>
        <w:bottom w:val="none" w:sz="0" w:space="0" w:color="auto"/>
        <w:right w:val="none" w:sz="0" w:space="0" w:color="auto"/>
      </w:divBdr>
      <w:divsChild>
        <w:div w:id="1125807658">
          <w:marLeft w:val="0"/>
          <w:marRight w:val="0"/>
          <w:marTop w:val="0"/>
          <w:marBottom w:val="0"/>
          <w:divBdr>
            <w:top w:val="none" w:sz="0" w:space="0" w:color="auto"/>
            <w:left w:val="none" w:sz="0" w:space="0" w:color="auto"/>
            <w:bottom w:val="none" w:sz="0" w:space="0" w:color="auto"/>
            <w:right w:val="none" w:sz="0" w:space="0" w:color="auto"/>
          </w:divBdr>
          <w:divsChild>
            <w:div w:id="1709991301">
              <w:marLeft w:val="0"/>
              <w:marRight w:val="0"/>
              <w:marTop w:val="0"/>
              <w:marBottom w:val="0"/>
              <w:divBdr>
                <w:top w:val="none" w:sz="0" w:space="0" w:color="auto"/>
                <w:left w:val="none" w:sz="0" w:space="0" w:color="auto"/>
                <w:bottom w:val="none" w:sz="0" w:space="0" w:color="auto"/>
                <w:right w:val="none" w:sz="0" w:space="0" w:color="auto"/>
              </w:divBdr>
              <w:divsChild>
                <w:div w:id="1138839920">
                  <w:marLeft w:val="0"/>
                  <w:marRight w:val="0"/>
                  <w:marTop w:val="0"/>
                  <w:marBottom w:val="0"/>
                  <w:divBdr>
                    <w:top w:val="none" w:sz="0" w:space="0" w:color="auto"/>
                    <w:left w:val="none" w:sz="0" w:space="0" w:color="auto"/>
                    <w:bottom w:val="none" w:sz="0" w:space="0" w:color="auto"/>
                    <w:right w:val="none" w:sz="0" w:space="0" w:color="auto"/>
                  </w:divBdr>
                  <w:divsChild>
                    <w:div w:id="1441871968">
                      <w:marLeft w:val="0"/>
                      <w:marRight w:val="0"/>
                      <w:marTop w:val="0"/>
                      <w:marBottom w:val="0"/>
                      <w:divBdr>
                        <w:top w:val="none" w:sz="0" w:space="0" w:color="auto"/>
                        <w:left w:val="none" w:sz="0" w:space="0" w:color="auto"/>
                        <w:bottom w:val="none" w:sz="0" w:space="0" w:color="auto"/>
                        <w:right w:val="none" w:sz="0" w:space="0" w:color="auto"/>
                      </w:divBdr>
                      <w:divsChild>
                        <w:div w:id="916135436">
                          <w:marLeft w:val="0"/>
                          <w:marRight w:val="0"/>
                          <w:marTop w:val="0"/>
                          <w:marBottom w:val="0"/>
                          <w:divBdr>
                            <w:top w:val="none" w:sz="0" w:space="0" w:color="auto"/>
                            <w:left w:val="none" w:sz="0" w:space="0" w:color="auto"/>
                            <w:bottom w:val="none" w:sz="0" w:space="0" w:color="auto"/>
                            <w:right w:val="none" w:sz="0" w:space="0" w:color="auto"/>
                          </w:divBdr>
                          <w:divsChild>
                            <w:div w:id="700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759581">
      <w:bodyDiv w:val="1"/>
      <w:marLeft w:val="0"/>
      <w:marRight w:val="0"/>
      <w:marTop w:val="0"/>
      <w:marBottom w:val="0"/>
      <w:divBdr>
        <w:top w:val="none" w:sz="0" w:space="0" w:color="auto"/>
        <w:left w:val="none" w:sz="0" w:space="0" w:color="auto"/>
        <w:bottom w:val="none" w:sz="0" w:space="0" w:color="auto"/>
        <w:right w:val="none" w:sz="0" w:space="0" w:color="auto"/>
      </w:divBdr>
      <w:divsChild>
        <w:div w:id="1551111428">
          <w:marLeft w:val="0"/>
          <w:marRight w:val="0"/>
          <w:marTop w:val="0"/>
          <w:marBottom w:val="0"/>
          <w:divBdr>
            <w:top w:val="none" w:sz="0" w:space="0" w:color="auto"/>
            <w:left w:val="none" w:sz="0" w:space="0" w:color="auto"/>
            <w:bottom w:val="none" w:sz="0" w:space="0" w:color="auto"/>
            <w:right w:val="none" w:sz="0" w:space="0" w:color="auto"/>
          </w:divBdr>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CB42D-DF48-4253-8AB9-4702AB2D6F72}"/>
</file>

<file path=customXml/itemProps2.xml><?xml version="1.0" encoding="utf-8"?>
<ds:datastoreItem xmlns:ds="http://schemas.openxmlformats.org/officeDocument/2006/customXml" ds:itemID="{08A8C993-BB7C-4A7C-A687-3D425EDAD19C}"/>
</file>

<file path=customXml/itemProps3.xml><?xml version="1.0" encoding="utf-8"?>
<ds:datastoreItem xmlns:ds="http://schemas.openxmlformats.org/officeDocument/2006/customXml" ds:itemID="{46F2F754-4158-4EA5-A763-5EE72498D777}"/>
</file>

<file path=customXml/itemProps4.xml><?xml version="1.0" encoding="utf-8"?>
<ds:datastoreItem xmlns:ds="http://schemas.openxmlformats.org/officeDocument/2006/customXml" ds:itemID="{992B0FBB-B1E2-4FE0-8CBD-D5623F9BA250}"/>
</file>

<file path=docProps/app.xml><?xml version="1.0" encoding="utf-8"?>
<Properties xmlns="http://schemas.openxmlformats.org/officeDocument/2006/extended-properties" xmlns:vt="http://schemas.openxmlformats.org/officeDocument/2006/docPropsVTypes">
  <Template>Normal.dotm</Template>
  <TotalTime>0</TotalTime>
  <Pages>1</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2012-10-30T14:55:00Z</cp:lastPrinted>
  <dcterms:created xsi:type="dcterms:W3CDTF">2013-12-03T14:10:00Z</dcterms:created>
  <dcterms:modified xsi:type="dcterms:W3CDTF">2013-12-03T14:10:00Z</dcterms:modified>
  <cp:category>ECHR Template</cp:category>
</cp:coreProperties>
</file>